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outlineLvl w:val="0"/>
        <w:rPr>
          <w:rFonts w:hint="eastAsia" w:ascii="仿宋_GB2312" w:hAnsi="宋体" w:eastAsia="仿宋_GB2312"/>
          <w:sz w:val="28"/>
          <w:szCs w:val="28"/>
        </w:rPr>
      </w:pPr>
    </w:p>
    <w:p>
      <w:pPr>
        <w:spacing w:line="300" w:lineRule="auto"/>
        <w:jc w:val="center"/>
        <w:outlineLvl w:val="0"/>
        <w:rPr>
          <w:rFonts w:hint="eastAsia" w:ascii="仿宋_GB2312" w:hAnsi="Times New Roman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32"/>
          <w:szCs w:val="32"/>
        </w:rPr>
        <w:t>技术响应、偏离情况说明表</w:t>
      </w:r>
    </w:p>
    <w:p>
      <w:pPr>
        <w:adjustRightInd/>
        <w:snapToGrid/>
        <w:spacing w:after="0" w:line="360" w:lineRule="auto"/>
        <w:rPr>
          <w:rFonts w:hint="eastAsia" w:ascii="仿宋_GB2312" w:hAnsi="Times New Roman" w:eastAsia="仿宋_GB2312"/>
          <w:sz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24"/>
        </w:rPr>
        <w:t>采购项目名称：</w:t>
      </w:r>
      <w:r>
        <w:rPr>
          <w:rFonts w:hint="eastAsia" w:ascii="仿宋_GB2312" w:hAnsi="Times New Roman" w:eastAsia="仿宋_GB2312"/>
          <w:sz w:val="24"/>
          <w:u w:val="single"/>
          <w:lang w:val="en-US" w:eastAsia="zh-CN"/>
        </w:rPr>
        <w:t>广西艺术学院相思湖校区公共儿童游乐区一期建设项目</w:t>
      </w:r>
    </w:p>
    <w:p>
      <w:pPr>
        <w:pStyle w:val="2"/>
        <w:rPr>
          <w:rFonts w:hint="eastAsia" w:ascii="仿宋_GB2312" w:hAnsi="Times New Roman" w:eastAsia="仿宋_GB2312"/>
          <w:sz w:val="24"/>
          <w:u w:val="single"/>
          <w:lang w:val="en-US" w:eastAsia="zh-CN"/>
        </w:rPr>
      </w:pPr>
    </w:p>
    <w:tbl>
      <w:tblPr>
        <w:tblW w:w="15120" w:type="dxa"/>
        <w:tblInd w:w="93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755"/>
        <w:gridCol w:w="4965"/>
        <w:gridCol w:w="4560"/>
        <w:gridCol w:w="1545"/>
        <w:gridCol w:w="1800"/>
      </w:tblGrid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项目名称及项目特征描述</w:t>
            </w:r>
          </w:p>
        </w:tc>
        <w:tc>
          <w:tcPr>
            <w:tcW w:w="4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    参考图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是否有负偏离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具体负偏离情况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0" w:hRule="atLeast"/>
        </w:trPr>
        <w:tc>
          <w:tcPr>
            <w:tcW w:w="4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62626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6262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大型拓展设备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1.规格：13.8mx10mx7.8m。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2.材质与部件详细要求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（1）设备材质选用钢、绳网，主要结构要求采用钢管材料，所用材料均无毒，并做防锈（防腐）、防静电、抗紫外线处理。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2）立柱类、支杆类、爬梯类使用主要结构要求采用符合GB/T3091-2015要求的钢管，焊接采用氩弧焊及CO2气体保护焊（符合GB/T8810－1995要求），用户外环保聚胺酯静电粉末喷涂，钢管规格和壁厚选择应保证强度要求，强度系数不低于5；紧固件采用304不锈钢，并有安全防护和放拆卸措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（3）绳网类：绳网绳子采用航海船用缆绳，中芯为镀铬钢丝外套胶管（不少于6股），钢丝均匀分布，网绳编织采用专用绳扣连接，间距均匀，可长期使用不变形。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（4）围栏材质：镀锌管，表面采用聚胺酯静电粉末喷涂。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（5）五金零件选用镀锌铝制扣件，304不锈钢异性S勾、半圆头、平头螺丝，防盗防拆卸。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安全要求：整体设计时，保证成年人能够在设备内协助儿童使用，完工后所有焊接平滑，器材的任何可以接触部分无坚硬或尖锐部分，同时充分考虑安全距离。除上述功能性器械外，提供警示牌，明确标明使用者年龄段以及注意事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4.在制作安装前需提交确切的方案图纸给我校确认后实施。</w:t>
            </w:r>
          </w:p>
        </w:tc>
        <w:tc>
          <w:tcPr>
            <w:tcW w:w="4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171450</wp:posOffset>
                  </wp:positionV>
                  <wp:extent cx="2653665" cy="1841500"/>
                  <wp:effectExtent l="0" t="0" r="13335" b="6350"/>
                  <wp:wrapNone/>
                  <wp:docPr id="12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66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沙池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1.规格：3*3m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2.材质采用黄金细沙及EPDM颗粒地垫围边，色彩能保持长久，饰面美观大方。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3.在制作安装前需提交确切的方案图纸给我校确认后实施。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541020</wp:posOffset>
                  </wp:positionH>
                  <wp:positionV relativeFrom="paragraph">
                    <wp:posOffset>171450</wp:posOffset>
                  </wp:positionV>
                  <wp:extent cx="1930400" cy="1191895"/>
                  <wp:effectExtent l="0" t="0" r="12700" b="8255"/>
                  <wp:wrapNone/>
                  <wp:docPr id="13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定制土坡钻洞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1.规格：5*3.5m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2.堆坡，护坡处理，不锈钢钻洞，土坡植草。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3.在制作安装前需提交确切的方案图纸给我校确认后实施。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615950</wp:posOffset>
                  </wp:positionH>
                  <wp:positionV relativeFrom="paragraph">
                    <wp:posOffset>178435</wp:posOffset>
                  </wp:positionV>
                  <wp:extent cx="1642110" cy="1239520"/>
                  <wp:effectExtent l="0" t="0" r="15240" b="17780"/>
                  <wp:wrapNone/>
                  <wp:docPr id="14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61595</wp:posOffset>
                  </wp:positionV>
                  <wp:extent cx="913765" cy="1280160"/>
                  <wp:effectExtent l="0" t="0" r="635" b="15240"/>
                  <wp:wrapNone/>
                  <wp:docPr id="11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定制造型遮阳设备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1.规格：2*2m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2.设备材质选用钢、透明耐力窗板贴幻彩膜、主要结构要求采用钢管材料，所用材料均无毒，并做防锈（防腐）、防静电、抗紫外线处理；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立柱类、支杆类、爬梯类、使用钢管的部件采用符合GB/T3091-2015要求的钢管，焊接采用氩弧焊及CO2气体保护焊（符合GB/T8810－1995要求），用户外环保聚胺酯静电粉末喷涂，钢管规格和壁厚选择应保证强度要求，强度系数不低于5；紧固件采用304不锈钢，并有安全防护和放拆卸措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4.在制作安装前需提交确切的方案图纸给我校确认后实施。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45085</wp:posOffset>
                  </wp:positionV>
                  <wp:extent cx="1151255" cy="1452245"/>
                  <wp:effectExtent l="0" t="0" r="10795" b="14605"/>
                  <wp:wrapNone/>
                  <wp:docPr id="15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255" cy="145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附属设施基础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1.规格：150㎡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2.拆除清运设计范围原场地不保留的物件，重新夯实基础，回填碎石、田地或者山地土，结合设计硬化。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adjustRightInd/>
        <w:snapToGrid/>
        <w:spacing w:after="0" w:line="360" w:lineRule="auto"/>
        <w:rPr>
          <w:rFonts w:hint="eastAsia" w:ascii="仿宋_GB2312" w:hAnsi="Times New Roman" w:eastAsia="仿宋_GB2312"/>
          <w:sz w:val="24"/>
          <w:u w:val="single"/>
          <w:lang w:val="en-US" w:eastAsia="zh-CN"/>
        </w:rPr>
      </w:pPr>
      <w:bookmarkStart w:id="0" w:name="_GoBack"/>
      <w:bookmarkEnd w:id="0"/>
    </w:p>
    <w:p>
      <w:pPr>
        <w:spacing w:line="500" w:lineRule="exact"/>
        <w:rPr>
          <w:rFonts w:hint="eastAsia" w:ascii="仿宋_GB2312" w:hAnsi="宋体" w:eastAsia="仿宋_GB2312"/>
          <w:sz w:val="24"/>
        </w:rPr>
      </w:pP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注：⑴表格内容均需按要求填写并盖章，不得留空。</w:t>
      </w: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⑵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文件承诺不得直接复制采购文件需求，如果采购文件需求为小于或大于某个数值标准时，采购文件承诺内容应当写明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货物具体参数或响应承诺的具体数值，否则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评委评审时有可能</w:t>
      </w:r>
      <w:r>
        <w:rPr>
          <w:rFonts w:hint="eastAsia" w:ascii="仿宋_GB2312" w:hAnsi="宋体" w:eastAsia="仿宋_GB2312"/>
          <w:bCs/>
          <w:szCs w:val="21"/>
        </w:rPr>
        <w:t>按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无效处理。</w:t>
      </w:r>
    </w:p>
    <w:p>
      <w:pPr>
        <w:snapToGrid w:val="0"/>
        <w:spacing w:line="360" w:lineRule="auto"/>
        <w:ind w:firstLine="420" w:firstLineChars="200"/>
        <w:rPr>
          <w:rFonts w:hint="eastAsia" w:ascii="仿宋_GB2312" w:hAnsi="宋体" w:eastAsia="仿宋_GB2312"/>
          <w:bCs/>
          <w:szCs w:val="21"/>
        </w:rPr>
      </w:pPr>
      <w:r>
        <w:rPr>
          <w:rFonts w:hint="eastAsia" w:ascii="仿宋_GB2312" w:hAnsi="宋体" w:eastAsia="仿宋_GB2312"/>
          <w:bCs/>
          <w:szCs w:val="21"/>
        </w:rPr>
        <w:t>⑶当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文件的技术参数低于采购文件要求时，</w:t>
      </w:r>
      <w:r>
        <w:rPr>
          <w:rFonts w:hint="eastAsia" w:ascii="仿宋_GB2312" w:hAnsi="宋体" w:eastAsia="仿宋_GB2312"/>
          <w:bCs/>
          <w:szCs w:val="21"/>
          <w:lang w:val="en-US" w:eastAsia="zh-CN"/>
        </w:rPr>
        <w:t>投标</w:t>
      </w:r>
      <w:r>
        <w:rPr>
          <w:rFonts w:hint="eastAsia" w:ascii="仿宋_GB2312" w:hAnsi="宋体" w:eastAsia="仿宋_GB2312"/>
          <w:bCs/>
          <w:szCs w:val="21"/>
        </w:rPr>
        <w:t>人应当如实写明“负偏离”，否则视为虚假应标。</w:t>
      </w: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</w:rPr>
      </w:pP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法定代表人或法定代表人授权代表签字：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</w:t>
      </w: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供应商名称（盖章）：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     </w:t>
      </w:r>
    </w:p>
    <w:p>
      <w:pPr>
        <w:pStyle w:val="4"/>
        <w:spacing w:line="360" w:lineRule="auto"/>
        <w:rPr>
          <w:rFonts w:hint="eastAsia" w:ascii="仿宋_GB2312" w:hAnsi="宋体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/>
          <w:sz w:val="24"/>
          <w:szCs w:val="24"/>
        </w:rPr>
        <w:t>日   期：</w:t>
      </w:r>
      <w:r>
        <w:rPr>
          <w:rFonts w:hint="eastAsia" w:ascii="仿宋_GB2312" w:hAnsi="宋体" w:eastAsia="仿宋_GB2312"/>
          <w:sz w:val="24"/>
          <w:szCs w:val="24"/>
          <w:u w:val="single"/>
        </w:rPr>
        <w:t xml:space="preserve">                           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D213B"/>
    <w:rsid w:val="06FE32C4"/>
    <w:rsid w:val="13E93252"/>
    <w:rsid w:val="29263433"/>
    <w:rsid w:val="2AA36E27"/>
    <w:rsid w:val="2C0C0D12"/>
    <w:rsid w:val="3F423976"/>
    <w:rsid w:val="3F7A2C42"/>
    <w:rsid w:val="4A667B2B"/>
    <w:rsid w:val="737B4855"/>
    <w:rsid w:val="7B1B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left="0" w:leftChars="0" w:firstLine="0" w:firstLineChars="0"/>
    </w:pPr>
    <w:rPr>
      <w:rFonts w:eastAsia="宋体"/>
    </w:rPr>
  </w:style>
  <w:style w:type="paragraph" w:styleId="3">
    <w:name w:val="Body Text Indent"/>
    <w:basedOn w:val="1"/>
    <w:uiPriority w:val="0"/>
    <w:pPr>
      <w:spacing w:after="120"/>
      <w:ind w:left="420" w:leftChars="200"/>
    </w:pPr>
    <w:rPr>
      <w:rFonts w:ascii="Times New Roman" w:hAnsi="Times New Roman" w:cs="Times New Roman"/>
      <w:sz w:val="21"/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2021-03-19T08:01:00Z</dcterms:created>
  <dc:creator>DELL</dc:creator>
  <cp:lastModifiedBy>Jianbo_Lee</cp:lastModifiedBy>
  <dcterms:modified xsi:type="dcterms:W3CDTF">2021-07-22T03:06:28Z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A550CDB4A0644C15B5C08274409FACD1</vt:lpwstr>
  </property>
</Properties>
</file>