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广西艺术学院相思湖校区人文楼LED建设</w:t>
      </w:r>
    </w:p>
    <w:p>
      <w:pPr>
        <w:keepNext w:val="0"/>
        <w:keepLines w:val="0"/>
        <w:widowControl/>
        <w:suppressLineNumbers w:val="0"/>
        <w:jc w:val="both"/>
        <w:textAlignment w:val="center"/>
        <w:rPr>
          <w:rFonts w:hint="default" w:ascii="宋体" w:hAnsi="宋体" w:eastAsia="宋体" w:cs="宋体"/>
          <w:b/>
          <w:bCs/>
          <w:i w:val="0"/>
          <w:iCs w:val="0"/>
          <w:color w:val="FF0000"/>
          <w:sz w:val="21"/>
          <w:szCs w:val="21"/>
          <w:u w:val="none"/>
          <w:lang w:val="en-US" w:eastAsia="zh-CN"/>
        </w:rPr>
      </w:pPr>
      <w:r>
        <w:rPr>
          <w:rFonts w:hint="eastAsia" w:ascii="宋体" w:hAnsi="宋体" w:eastAsia="宋体" w:cs="宋体"/>
          <w:b/>
          <w:bCs/>
          <w:i w:val="0"/>
          <w:iCs w:val="0"/>
          <w:color w:val="FF0000"/>
          <w:sz w:val="21"/>
          <w:szCs w:val="21"/>
          <w:u w:val="none"/>
          <w:lang w:val="en-US" w:eastAsia="zh-CN"/>
        </w:rPr>
        <w:t>注：表中所列内容均不允许负偏离，投标</w:t>
      </w:r>
      <w:bookmarkStart w:id="0" w:name="_GoBack"/>
      <w:bookmarkEnd w:id="0"/>
      <w:r>
        <w:rPr>
          <w:rFonts w:hint="eastAsia" w:ascii="宋体" w:hAnsi="宋体" w:eastAsia="宋体" w:cs="宋体"/>
          <w:b/>
          <w:bCs/>
          <w:i w:val="0"/>
          <w:iCs w:val="0"/>
          <w:color w:val="FF0000"/>
          <w:sz w:val="21"/>
          <w:szCs w:val="21"/>
          <w:u w:val="none"/>
          <w:lang w:val="en-US" w:eastAsia="zh-CN"/>
        </w:rPr>
        <w:t>供应商须按表中内容提供相关的证明材料。</w:t>
      </w:r>
    </w:p>
    <w:tbl>
      <w:tblPr>
        <w:tblStyle w:val="3"/>
        <w:tblW w:w="122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308"/>
        <w:gridCol w:w="2116"/>
        <w:gridCol w:w="4914"/>
        <w:gridCol w:w="900"/>
        <w:gridCol w:w="960"/>
        <w:gridCol w:w="1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00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1308" w:type="dxa"/>
            <w:tcBorders>
              <w:top w:val="single" w:color="000000" w:sz="4" w:space="0"/>
              <w:left w:val="single" w:color="000000" w:sz="4" w:space="0"/>
              <w:bottom w:val="single" w:color="000000" w:sz="4" w:space="0"/>
              <w:right w:val="single" w:color="000000" w:sz="4" w:space="0"/>
            </w:tcBorders>
            <w:shd w:val="clear" w:color="auto" w:fill="00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2116" w:type="dxa"/>
            <w:tcBorders>
              <w:top w:val="single" w:color="000000" w:sz="4" w:space="0"/>
              <w:left w:val="single" w:color="000000" w:sz="4" w:space="0"/>
              <w:bottom w:val="single" w:color="000000" w:sz="4" w:space="0"/>
              <w:right w:val="single" w:color="000000" w:sz="4" w:space="0"/>
            </w:tcBorders>
            <w:shd w:val="clear" w:color="auto" w:fill="00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型号规格</w:t>
            </w:r>
          </w:p>
        </w:tc>
        <w:tc>
          <w:tcPr>
            <w:tcW w:w="4914" w:type="dxa"/>
            <w:tcBorders>
              <w:top w:val="single" w:color="000000" w:sz="4" w:space="0"/>
              <w:left w:val="nil"/>
              <w:bottom w:val="single" w:color="000000" w:sz="4" w:space="0"/>
              <w:right w:val="single" w:color="000000" w:sz="4" w:space="0"/>
            </w:tcBorders>
            <w:shd w:val="clear" w:color="auto" w:fill="00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w:t>
            </w:r>
          </w:p>
        </w:tc>
        <w:tc>
          <w:tcPr>
            <w:tcW w:w="900" w:type="dxa"/>
            <w:tcBorders>
              <w:top w:val="single" w:color="000000" w:sz="4" w:space="0"/>
              <w:left w:val="single" w:color="000000" w:sz="4" w:space="0"/>
              <w:bottom w:val="single" w:color="000000" w:sz="4" w:space="0"/>
              <w:right w:val="single" w:color="000000" w:sz="4" w:space="0"/>
            </w:tcBorders>
            <w:shd w:val="clear" w:color="auto" w:fill="00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00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356" w:type="dxa"/>
            <w:tcBorders>
              <w:top w:val="single" w:color="000000" w:sz="4" w:space="0"/>
              <w:left w:val="single" w:color="000000" w:sz="4" w:space="0"/>
              <w:bottom w:val="single" w:color="000000" w:sz="4" w:space="0"/>
              <w:right w:val="single" w:color="000000" w:sz="4" w:space="0"/>
            </w:tcBorders>
            <w:shd w:val="clear" w:color="auto" w:fill="00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LED显示屏</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北京澄通/P4 </w:t>
            </w:r>
            <w:r>
              <w:rPr>
                <w:rStyle w:val="6"/>
                <w:lang w:val="en-US" w:eastAsia="zh-CN" w:bidi="ar"/>
              </w:rPr>
              <w:t xml:space="preserve">                              （显示面积：                    长10.24m*高5.76m                        像数分辨率：2560个点*1440个点）</w:t>
            </w:r>
          </w:p>
        </w:tc>
        <w:tc>
          <w:tcPr>
            <w:tcW w:w="4914" w:type="dxa"/>
            <w:tcBorders>
              <w:top w:val="single" w:color="000000" w:sz="4" w:space="0"/>
              <w:left w:val="nil"/>
              <w:bottom w:val="single" w:color="000000" w:sz="4" w:space="0"/>
              <w:right w:val="single" w:color="000000" w:sz="4" w:space="0"/>
            </w:tcBorders>
            <w:shd w:val="clear" w:color="auto" w:fill="auto"/>
            <w:vAlign w:val="top"/>
          </w:tcPr>
          <w:p>
            <w:pPr>
              <w:rPr>
                <w:rFonts w:hint="eastAsia" w:ascii="宋体" w:hAnsi="宋体" w:cs="宋体"/>
              </w:rPr>
            </w:pPr>
            <w:r>
              <w:rPr>
                <w:rFonts w:hint="eastAsia" w:ascii="宋体" w:hAnsi="宋体" w:cs="宋体"/>
              </w:rPr>
              <w:t>★户外LED显示屏,1R1G1B</w:t>
            </w:r>
            <w:r>
              <w:rPr>
                <w:rFonts w:hint="default" w:ascii="宋体" w:hAnsi="宋体" w:cs="宋体"/>
              </w:rPr>
              <w:t xml:space="preserve"> SMD1921</w:t>
            </w:r>
            <w:r>
              <w:rPr>
                <w:rFonts w:hint="eastAsia" w:ascii="宋体" w:hAnsi="宋体" w:cs="宋体"/>
              </w:rPr>
              <w:t>表贴三合一，尺寸≧</w:t>
            </w:r>
            <w:r>
              <w:rPr>
                <w:rFonts w:ascii="宋体" w:hAnsi="宋体" w:cs="宋体"/>
              </w:rPr>
              <w:t>10.24</w:t>
            </w:r>
            <w:r>
              <w:rPr>
                <w:rFonts w:hint="eastAsia" w:ascii="宋体" w:hAnsi="宋体" w:cs="宋体"/>
              </w:rPr>
              <w:t>m*</w:t>
            </w:r>
            <w:r>
              <w:rPr>
                <w:rFonts w:ascii="宋体" w:hAnsi="宋体" w:cs="宋体"/>
              </w:rPr>
              <w:t>5.76</w:t>
            </w:r>
            <w:r>
              <w:rPr>
                <w:rFonts w:hint="eastAsia" w:ascii="宋体" w:hAnsi="宋体" w:cs="宋体"/>
              </w:rPr>
              <w:t>,分辨率：≧</w:t>
            </w:r>
            <w:r>
              <w:rPr>
                <w:rFonts w:hint="default" w:ascii="宋体" w:hAnsi="宋体" w:cs="宋体"/>
              </w:rPr>
              <w:t>2560</w:t>
            </w:r>
            <w:r>
              <w:rPr>
                <w:rFonts w:hint="eastAsia" w:ascii="宋体" w:hAnsi="宋体" w:cs="宋体"/>
              </w:rPr>
              <w:t>*</w:t>
            </w:r>
            <w:r>
              <w:rPr>
                <w:rFonts w:ascii="宋体" w:hAnsi="宋体" w:cs="宋体"/>
              </w:rPr>
              <w:t>1440</w:t>
            </w:r>
            <w:r>
              <w:rPr>
                <w:rFonts w:hint="eastAsia" w:ascii="宋体" w:hAnsi="宋体" w:cs="宋体"/>
                <w:b/>
                <w:bCs/>
              </w:rPr>
              <w:t>；</w:t>
            </w:r>
            <w:r>
              <w:rPr>
                <w:rFonts w:hint="eastAsia" w:ascii="宋体" w:hAnsi="宋体" w:cs="宋体"/>
              </w:rPr>
              <w:t xml:space="preserve">    </w:t>
            </w:r>
            <w:r>
              <w:rPr>
                <w:rFonts w:hint="eastAsia" w:ascii="宋体" w:hAnsi="宋体" w:cs="宋体"/>
              </w:rPr>
              <w:br w:type="textWrapping"/>
            </w:r>
            <w:r>
              <w:rPr>
                <w:rFonts w:hint="eastAsia" w:ascii="宋体" w:hAnsi="宋体" w:cs="宋体"/>
              </w:rPr>
              <w:t>1、▲像素点间距/点密度：点间距: ≦P</w:t>
            </w:r>
            <w:r>
              <w:rPr>
                <w:rFonts w:ascii="宋体" w:hAnsi="宋体" w:cs="宋体"/>
              </w:rPr>
              <w:t>4</w:t>
            </w:r>
            <w:r>
              <w:rPr>
                <w:rFonts w:hint="eastAsia" w:ascii="宋体" w:hAnsi="宋体" w:cs="宋体"/>
              </w:rPr>
              <w:t>mm 点密度: ≧6</w:t>
            </w:r>
            <w:r>
              <w:rPr>
                <w:rFonts w:ascii="宋体" w:hAnsi="宋体" w:cs="宋体"/>
              </w:rPr>
              <w:t>2500</w:t>
            </w:r>
            <w:r>
              <w:rPr>
                <w:rFonts w:hint="eastAsia" w:ascii="宋体" w:hAnsi="宋体" w:cs="宋体"/>
              </w:rPr>
              <w:t>点/</w:t>
            </w:r>
            <w:r>
              <w:rPr>
                <w:rFonts w:hint="default" w:ascii="宋体" w:hAnsi="宋体" w:cs="宋体"/>
              </w:rPr>
              <w:t xml:space="preserve">  </w:t>
            </w:r>
            <w:r>
              <w:rPr>
                <w:rFonts w:hint="eastAsia" w:ascii="宋体" w:hAnsi="宋体" w:cs="宋体"/>
              </w:rPr>
              <w:t>㎡；</w:t>
            </w:r>
          </w:p>
          <w:p>
            <w:pPr>
              <w:rPr>
                <w:rFonts w:hint="eastAsia" w:ascii="宋体" w:hAnsi="宋体" w:cs="宋体"/>
              </w:rPr>
            </w:pPr>
            <w:r>
              <w:rPr>
                <w:rFonts w:hint="default" w:ascii="宋体" w:hAnsi="宋体" w:cs="宋体"/>
              </w:rPr>
              <w:t>2、</w:t>
            </w:r>
            <w:r>
              <w:rPr>
                <w:rFonts w:hint="eastAsia" w:ascii="宋体" w:hAnsi="宋体" w:cs="宋体"/>
              </w:rPr>
              <w:t>面罩:支持单灯单孔,带导光檐设计,喷油墨;</w:t>
            </w:r>
          </w:p>
          <w:p>
            <w:pPr>
              <w:rPr>
                <w:rFonts w:hint="eastAsia" w:ascii="宋体" w:hAnsi="宋体" w:cs="宋体"/>
              </w:rPr>
            </w:pPr>
            <w:r>
              <w:rPr>
                <w:rFonts w:hint="default" w:ascii="宋体" w:hAnsi="宋体" w:cs="宋体"/>
              </w:rPr>
              <w:t>3、</w:t>
            </w:r>
            <w:r>
              <w:rPr>
                <w:rFonts w:hint="eastAsia" w:ascii="宋体" w:hAnsi="宋体" w:cs="宋体"/>
              </w:rPr>
              <w:t>LED灯珠波长范围：单颗灯珠红光 ≤4nm,蓝绿 ≤3nm；</w:t>
            </w:r>
          </w:p>
          <w:p>
            <w:pPr>
              <w:rPr>
                <w:rFonts w:hint="eastAsia" w:ascii="宋体" w:hAnsi="宋体" w:cs="宋体"/>
              </w:rPr>
            </w:pPr>
            <w:r>
              <w:rPr>
                <w:rFonts w:hint="default" w:ascii="宋体" w:hAnsi="宋体" w:cs="宋体"/>
              </w:rPr>
              <w:t>4、</w:t>
            </w:r>
            <w:r>
              <w:rPr>
                <w:rFonts w:hint="eastAsia" w:ascii="宋体" w:hAnsi="宋体" w:cs="宋体"/>
              </w:rPr>
              <w:t>PCB设计：灯驱合一，多层电路板沉金工艺设计，具备独特的消隐、节能功能；</w:t>
            </w:r>
          </w:p>
          <w:p>
            <w:pPr>
              <w:rPr>
                <w:rFonts w:hint="eastAsia" w:ascii="宋体" w:hAnsi="宋体" w:cs="宋体"/>
              </w:rPr>
            </w:pPr>
            <w:r>
              <w:rPr>
                <w:rFonts w:hint="default" w:ascii="宋体" w:hAnsi="宋体" w:cs="宋体"/>
              </w:rPr>
              <w:t>5、</w:t>
            </w:r>
            <w:r>
              <w:rPr>
                <w:rFonts w:hint="eastAsia" w:ascii="宋体" w:hAnsi="宋体" w:cs="宋体"/>
              </w:rPr>
              <w:t>LED灯珠抗拉机械强度测试：≥</w:t>
            </w:r>
            <w:r>
              <w:rPr>
                <w:rFonts w:ascii="宋体" w:hAnsi="宋体" w:cs="宋体"/>
              </w:rPr>
              <w:t>5</w:t>
            </w:r>
            <w:r>
              <w:rPr>
                <w:rFonts w:hint="eastAsia" w:ascii="宋体" w:hAnsi="宋体" w:cs="宋体"/>
              </w:rPr>
              <w:t>Kg；</w:t>
            </w:r>
          </w:p>
          <w:p>
            <w:pPr>
              <w:rPr>
                <w:rFonts w:hint="eastAsia" w:ascii="宋体" w:hAnsi="宋体" w:cs="宋体"/>
              </w:rPr>
            </w:pPr>
            <w:r>
              <w:rPr>
                <w:rFonts w:hint="default" w:ascii="宋体" w:hAnsi="宋体" w:cs="宋体"/>
              </w:rPr>
              <w:t>6、</w:t>
            </w:r>
            <w:r>
              <w:rPr>
                <w:rFonts w:hint="eastAsia" w:ascii="宋体" w:hAnsi="宋体" w:cs="宋体"/>
              </w:rPr>
              <w:t>反光率：屏体正面为黑色油墨亚光处理，反光率≤</w:t>
            </w:r>
            <w:r>
              <w:rPr>
                <w:rFonts w:ascii="宋体" w:hAnsi="宋体" w:cs="宋体"/>
              </w:rPr>
              <w:t>3</w:t>
            </w:r>
            <w:r>
              <w:rPr>
                <w:rFonts w:hint="eastAsia" w:ascii="宋体" w:hAnsi="宋体" w:cs="宋体"/>
              </w:rPr>
              <w:t>%；</w:t>
            </w:r>
          </w:p>
          <w:p>
            <w:pPr>
              <w:rPr>
                <w:rFonts w:hint="eastAsia" w:ascii="宋体" w:hAnsi="宋体" w:cs="宋体"/>
              </w:rPr>
            </w:pPr>
            <w:r>
              <w:rPr>
                <w:rFonts w:hint="default" w:ascii="宋体" w:hAnsi="宋体" w:cs="宋体"/>
              </w:rPr>
              <w:t>7、</w:t>
            </w:r>
            <w:r>
              <w:rPr>
                <w:rFonts w:hint="eastAsia" w:ascii="宋体" w:hAnsi="宋体" w:cs="宋体"/>
              </w:rPr>
              <w:t>箱体结构：箱体为冷轧板合金材质，全防雨箱体结构,防尘、低噪音设计:板厚≥1</w:t>
            </w:r>
            <w:r>
              <w:rPr>
                <w:rFonts w:ascii="宋体" w:hAnsi="宋体" w:cs="宋体"/>
              </w:rPr>
              <w:t>.2</w:t>
            </w:r>
            <w:r>
              <w:rPr>
                <w:rFonts w:hint="eastAsia" w:ascii="宋体" w:hAnsi="宋体" w:cs="宋体"/>
              </w:rPr>
              <w:t>mm；</w:t>
            </w:r>
          </w:p>
          <w:p>
            <w:pPr>
              <w:rPr>
                <w:rFonts w:hint="eastAsia" w:ascii="宋体" w:hAnsi="宋体" w:cs="宋体"/>
              </w:rPr>
            </w:pPr>
            <w:r>
              <w:rPr>
                <w:rFonts w:hint="eastAsia" w:ascii="宋体" w:hAnsi="宋体" w:cs="宋体"/>
              </w:rPr>
              <w:t>★</w:t>
            </w:r>
            <w:r>
              <w:rPr>
                <w:rFonts w:hint="default" w:ascii="宋体" w:hAnsi="宋体" w:cs="宋体"/>
              </w:rPr>
              <w:t>8、</w:t>
            </w:r>
            <w:r>
              <w:rPr>
                <w:rFonts w:hint="eastAsia" w:ascii="宋体" w:hAnsi="宋体" w:cs="宋体"/>
              </w:rPr>
              <w:t>箱体防护：显示屏具有防潮，防尘，防腐蚀，防虫，防燃烧，防静电，防电磁干扰等功能，并具有过流，短路，过压，欠压保护和抗雷击，抗震抗风的功能；</w:t>
            </w:r>
          </w:p>
          <w:p>
            <w:pPr>
              <w:rPr>
                <w:rFonts w:hint="eastAsia" w:ascii="宋体" w:hAnsi="宋体" w:cs="宋体"/>
              </w:rPr>
            </w:pPr>
            <w:r>
              <w:rPr>
                <w:rFonts w:hint="eastAsia" w:ascii="宋体" w:hAnsi="宋体" w:cs="宋体"/>
              </w:rPr>
              <w:t>★</w:t>
            </w:r>
            <w:r>
              <w:rPr>
                <w:rFonts w:hint="default" w:ascii="宋体" w:hAnsi="宋体" w:cs="宋体"/>
              </w:rPr>
              <w:t>9、</w:t>
            </w:r>
            <w:r>
              <w:rPr>
                <w:rFonts w:hint="eastAsia" w:ascii="宋体" w:hAnsi="宋体" w:cs="宋体"/>
              </w:rPr>
              <w:t>防护等级：整机防尘（IP6</w:t>
            </w:r>
            <w:r>
              <w:rPr>
                <w:rFonts w:ascii="宋体" w:hAnsi="宋体" w:cs="宋体"/>
              </w:rPr>
              <w:t>5</w:t>
            </w:r>
            <w:r>
              <w:rPr>
                <w:rFonts w:hint="eastAsia" w:ascii="宋体" w:hAnsi="宋体" w:cs="宋体"/>
              </w:rPr>
              <w:t>） 维护方式：后维护</w:t>
            </w:r>
            <w:r>
              <w:rPr>
                <w:rFonts w:ascii="宋体" w:hAnsi="宋体" w:cs="宋体"/>
              </w:rPr>
              <w:t>/</w:t>
            </w:r>
            <w:r>
              <w:rPr>
                <w:rFonts w:hint="eastAsia" w:ascii="宋体" w:hAnsi="宋体" w:cs="宋体"/>
              </w:rPr>
              <w:t>支持结构前维护；</w:t>
            </w:r>
          </w:p>
          <w:p>
            <w:pPr>
              <w:rPr>
                <w:rFonts w:hint="eastAsia" w:ascii="宋体" w:hAnsi="宋体" w:cs="宋体"/>
              </w:rPr>
            </w:pPr>
            <w:r>
              <w:rPr>
                <w:rFonts w:hint="eastAsia" w:ascii="宋体" w:hAnsi="宋体" w:cs="宋体"/>
              </w:rPr>
              <w:t>★</w:t>
            </w:r>
            <w:r>
              <w:rPr>
                <w:rFonts w:hint="default" w:ascii="宋体" w:hAnsi="宋体" w:cs="宋体"/>
              </w:rPr>
              <w:t>10、</w:t>
            </w:r>
            <w:r>
              <w:rPr>
                <w:rFonts w:hint="eastAsia" w:ascii="宋体" w:hAnsi="宋体" w:cs="宋体"/>
              </w:rPr>
              <w:t>箱体连接方式：箱体电源传输通过标准IEC对接，信号传输通过RJ45对接，操作简便安全性高；接口支持电源与信号双备份,同时各个箱体采用星型拓扑结构连接方式,各单元箱体之间松耦合；</w:t>
            </w:r>
          </w:p>
          <w:p>
            <w:pPr>
              <w:rPr>
                <w:rFonts w:hint="eastAsia" w:ascii="宋体" w:hAnsi="宋体" w:cs="宋体"/>
              </w:rPr>
            </w:pPr>
            <w:r>
              <w:rPr>
                <w:rFonts w:hint="eastAsia" w:ascii="宋体" w:hAnsi="宋体" w:cs="宋体"/>
              </w:rPr>
              <w:t>带电维护：模组、接收卡支持带电维护，热插拔；</w:t>
            </w:r>
          </w:p>
          <w:p>
            <w:pPr>
              <w:rPr>
                <w:rFonts w:hint="eastAsia" w:ascii="宋体" w:hAnsi="宋体" w:cs="宋体"/>
              </w:rPr>
            </w:pPr>
            <w:r>
              <w:rPr>
                <w:rFonts w:hint="default" w:ascii="宋体" w:hAnsi="宋体" w:cs="宋体"/>
              </w:rPr>
              <w:t>11、</w:t>
            </w:r>
            <w:r>
              <w:rPr>
                <w:rFonts w:hint="eastAsia" w:ascii="宋体" w:hAnsi="宋体" w:cs="宋体"/>
              </w:rPr>
              <w:t>最大对比度（全白/全黑）：≥8000:1；暗室对比度：≥10000:1；刷新率：支持通过配套软件调节刷新率的设置选项，刷新率1920Hz-3840Hz；</w:t>
            </w:r>
          </w:p>
          <w:p>
            <w:pPr>
              <w:rPr>
                <w:rFonts w:hint="eastAsia" w:ascii="宋体" w:hAnsi="宋体" w:cs="宋体"/>
              </w:rPr>
            </w:pPr>
            <w:r>
              <w:rPr>
                <w:rFonts w:hint="default" w:ascii="宋体" w:hAnsi="宋体" w:cs="宋体"/>
              </w:rPr>
              <w:t>12、</w:t>
            </w:r>
            <w:r>
              <w:rPr>
                <w:rFonts w:hint="eastAsia" w:ascii="宋体" w:hAnsi="宋体" w:cs="宋体"/>
              </w:rPr>
              <w:t>可视角：水平视角≥170°  垂直视角≥170°；</w:t>
            </w:r>
          </w:p>
          <w:p>
            <w:pPr>
              <w:rPr>
                <w:rFonts w:hint="eastAsia" w:ascii="宋体" w:hAnsi="宋体" w:cs="宋体"/>
              </w:rPr>
            </w:pPr>
            <w:r>
              <w:rPr>
                <w:rFonts w:hint="default" w:ascii="宋体" w:hAnsi="宋体" w:cs="宋体"/>
              </w:rPr>
              <w:t>13、</w:t>
            </w:r>
            <w:r>
              <w:rPr>
                <w:rFonts w:hint="eastAsia" w:ascii="宋体" w:hAnsi="宋体" w:cs="宋体"/>
              </w:rPr>
              <w:t>低亮高灰：支持软件实现不同亮度情况下，灰度10-16bit任意设置 0-100%亮度时，8-16bits任意灰度设置；</w:t>
            </w:r>
          </w:p>
          <w:p>
            <w:pPr>
              <w:rPr>
                <w:rFonts w:hint="eastAsia" w:ascii="宋体" w:hAnsi="宋体" w:cs="宋体"/>
              </w:rPr>
            </w:pPr>
            <w:r>
              <w:rPr>
                <w:rFonts w:hint="default" w:ascii="宋体" w:hAnsi="宋体" w:cs="宋体"/>
              </w:rPr>
              <w:t>14、</w:t>
            </w:r>
            <w:r>
              <w:rPr>
                <w:rFonts w:hint="eastAsia" w:ascii="宋体" w:hAnsi="宋体" w:cs="宋体"/>
              </w:rPr>
              <w:t>单元尺寸（mm）（W×H×D）：</w:t>
            </w:r>
            <w:r>
              <w:rPr>
                <w:rFonts w:ascii="宋体" w:hAnsi="宋体" w:cs="宋体"/>
              </w:rPr>
              <w:t>1024</w:t>
            </w:r>
            <w:r>
              <w:rPr>
                <w:rFonts w:hint="eastAsia" w:ascii="宋体" w:hAnsi="宋体" w:cs="宋体"/>
              </w:rPr>
              <w:t>×</w:t>
            </w:r>
            <w:r>
              <w:rPr>
                <w:rFonts w:ascii="宋体" w:hAnsi="宋体" w:cs="宋体"/>
              </w:rPr>
              <w:t>768</w:t>
            </w:r>
            <w:r>
              <w:rPr>
                <w:rFonts w:hint="eastAsia" w:ascii="宋体" w:hAnsi="宋体" w:cs="宋体"/>
              </w:rPr>
              <w:t>×</w:t>
            </w:r>
            <w:r>
              <w:rPr>
                <w:rFonts w:ascii="宋体" w:hAnsi="宋体" w:cs="宋体"/>
              </w:rPr>
              <w:t>100</w:t>
            </w:r>
            <w:r>
              <w:rPr>
                <w:rFonts w:hint="eastAsia" w:ascii="宋体" w:hAnsi="宋体" w:cs="宋体"/>
              </w:rPr>
              <w:t>（根据厂家尺寸适当调整，面积和分辨率均不得小于招标要求）箱体平整度（mm）：≤0.1；箱体间缝隙（mm）：≤0.1；箱体间/模组间相对错位值：＜1%；</w:t>
            </w:r>
          </w:p>
          <w:p>
            <w:pPr>
              <w:rPr>
                <w:rFonts w:hint="eastAsia" w:ascii="宋体" w:hAnsi="宋体" w:cs="宋体"/>
              </w:rPr>
            </w:pPr>
            <w:r>
              <w:rPr>
                <w:rFonts w:hint="default" w:ascii="宋体" w:hAnsi="宋体" w:cs="宋体"/>
              </w:rPr>
              <w:t>15、</w:t>
            </w:r>
            <w:r>
              <w:rPr>
                <w:rFonts w:hint="eastAsia" w:ascii="宋体" w:hAnsi="宋体" w:cs="宋体"/>
              </w:rPr>
              <w:t>显示屏亮度（CD/㎡）：≥</w:t>
            </w:r>
            <w:r>
              <w:rPr>
                <w:rFonts w:ascii="宋体" w:hAnsi="宋体" w:cs="宋体"/>
              </w:rPr>
              <w:t>6</w:t>
            </w:r>
            <w:r>
              <w:rPr>
                <w:rFonts w:hint="eastAsia" w:ascii="宋体" w:hAnsi="宋体" w:cs="宋体"/>
              </w:rPr>
              <w:t>000 ;0-1000任意可调；色温（K）：1000-10000可调；发光点中心距偏差：＜2.0%；</w:t>
            </w:r>
          </w:p>
          <w:p>
            <w:pPr>
              <w:rPr>
                <w:rFonts w:hint="eastAsia" w:ascii="宋体" w:hAnsi="宋体" w:cs="宋体"/>
              </w:rPr>
            </w:pPr>
            <w:r>
              <w:rPr>
                <w:rFonts w:hint="default" w:ascii="宋体" w:hAnsi="宋体" w:cs="宋体"/>
              </w:rPr>
              <w:t>16、</w:t>
            </w:r>
            <w:r>
              <w:rPr>
                <w:rFonts w:hint="eastAsia" w:ascii="宋体" w:hAnsi="宋体" w:cs="宋体"/>
              </w:rPr>
              <w:t>亮度均匀性（校正后）：≥98%；显示单元色域：≥120% NTSC; 显示单元漏光度：≤0.01cd/m2；显示屏高亮效率：≥99%；</w:t>
            </w:r>
          </w:p>
          <w:p>
            <w:pPr>
              <w:rPr>
                <w:rFonts w:hint="eastAsia" w:ascii="宋体" w:hAnsi="宋体" w:cs="宋体"/>
              </w:rPr>
            </w:pPr>
            <w:r>
              <w:rPr>
                <w:rFonts w:hint="default" w:ascii="宋体" w:hAnsi="宋体" w:cs="宋体"/>
              </w:rPr>
              <w:t>17、</w:t>
            </w:r>
            <w:r>
              <w:rPr>
                <w:rFonts w:hint="eastAsia" w:ascii="宋体" w:hAnsi="宋体" w:cs="宋体"/>
              </w:rPr>
              <w:t>显示屏灰度处理等级：16位；屏幕存储结构：≥16kb；灰度等级：65536级；</w:t>
            </w:r>
          </w:p>
          <w:p>
            <w:pPr>
              <w:rPr>
                <w:rFonts w:hint="eastAsia" w:ascii="宋体" w:hAnsi="宋体" w:cs="宋体"/>
              </w:rPr>
            </w:pPr>
            <w:r>
              <w:rPr>
                <w:rFonts w:hint="default" w:ascii="宋体" w:hAnsi="宋体" w:cs="宋体"/>
              </w:rPr>
              <w:t>18、</w:t>
            </w:r>
            <w:r>
              <w:rPr>
                <w:rFonts w:hint="eastAsia" w:ascii="宋体" w:hAnsi="宋体" w:cs="宋体"/>
              </w:rPr>
              <w:t>显示模式调节：具有显示模式调节功能；</w:t>
            </w:r>
          </w:p>
          <w:p>
            <w:pPr>
              <w:rPr>
                <w:rFonts w:hint="eastAsia" w:ascii="宋体" w:hAnsi="宋体" w:cs="宋体"/>
              </w:rPr>
            </w:pPr>
            <w:r>
              <w:rPr>
                <w:rFonts w:hint="default" w:ascii="宋体" w:hAnsi="宋体" w:cs="宋体"/>
              </w:rPr>
              <w:t>19、</w:t>
            </w:r>
            <w:r>
              <w:rPr>
                <w:rFonts w:hint="eastAsia" w:ascii="宋体" w:hAnsi="宋体" w:cs="宋体"/>
              </w:rPr>
              <w:t>色度均匀性（校正后）：±0.003Cx，Cy之内；</w:t>
            </w:r>
          </w:p>
          <w:p>
            <w:pPr>
              <w:rPr>
                <w:rFonts w:hint="eastAsia" w:ascii="宋体" w:hAnsi="宋体" w:cs="宋体"/>
              </w:rPr>
            </w:pPr>
            <w:r>
              <w:rPr>
                <w:rFonts w:hint="default" w:ascii="宋体" w:hAnsi="宋体" w:cs="宋体"/>
              </w:rPr>
              <w:t>20、</w:t>
            </w:r>
            <w:r>
              <w:rPr>
                <w:rFonts w:hint="eastAsia" w:ascii="宋体" w:hAnsi="宋体" w:cs="宋体"/>
              </w:rPr>
              <w:t>亮度调节：支持通过配套软件0-100%多级调节，设置亮度定时调节，及通过亮度传感器自动调节（手动/自动/软件任意调节）支持HDR高动态范围图像技术显示；</w:t>
            </w:r>
          </w:p>
          <w:p>
            <w:pPr>
              <w:rPr>
                <w:rFonts w:hint="eastAsia" w:ascii="宋体" w:hAnsi="宋体" w:cs="宋体"/>
              </w:rPr>
            </w:pPr>
            <w:r>
              <w:rPr>
                <w:rFonts w:hint="default" w:ascii="宋体" w:hAnsi="宋体" w:cs="宋体"/>
              </w:rPr>
              <w:t>21、</w:t>
            </w:r>
            <w:r>
              <w:rPr>
                <w:rFonts w:hint="eastAsia" w:ascii="宋体" w:hAnsi="宋体" w:cs="宋体"/>
              </w:rPr>
              <w:t>图像调整功能：具有亮度/对比度/色度调节/视觉修正等图像调整功能；</w:t>
            </w:r>
          </w:p>
          <w:p>
            <w:pPr>
              <w:rPr>
                <w:rFonts w:hint="eastAsia" w:ascii="宋体" w:hAnsi="宋体" w:cs="宋体"/>
              </w:rPr>
            </w:pPr>
            <w:r>
              <w:rPr>
                <w:rFonts w:hint="default" w:ascii="宋体" w:hAnsi="宋体" w:cs="宋体"/>
              </w:rPr>
              <w:t>22、</w:t>
            </w:r>
            <w:r>
              <w:rPr>
                <w:rFonts w:hint="eastAsia" w:ascii="宋体" w:hAnsi="宋体" w:cs="宋体"/>
              </w:rPr>
              <w:t>图像处理功能：具体视频降噪、运动补偿、色彩变换等图像处理功能；</w:t>
            </w:r>
          </w:p>
          <w:p>
            <w:pPr>
              <w:rPr>
                <w:rFonts w:hint="eastAsia" w:ascii="宋体" w:hAnsi="宋体" w:cs="宋体"/>
              </w:rPr>
            </w:pPr>
            <w:r>
              <w:rPr>
                <w:rFonts w:hint="default" w:ascii="宋体" w:hAnsi="宋体" w:cs="宋体"/>
              </w:rPr>
              <w:t>23、</w:t>
            </w:r>
            <w:r>
              <w:rPr>
                <w:rFonts w:hint="eastAsia" w:ascii="宋体" w:hAnsi="宋体" w:cs="宋体"/>
              </w:rPr>
              <w:t>自检技术：可实现LED单点检测，通讯检测，温度检测，电源检测，温度监控；可实现远程监督控制，对可能发生的潜在故障记录日志，并向操作员发出警报信号；可一键自检；</w:t>
            </w:r>
          </w:p>
          <w:p>
            <w:pPr>
              <w:rPr>
                <w:rFonts w:hint="eastAsia" w:ascii="宋体" w:hAnsi="宋体" w:cs="宋体"/>
              </w:rPr>
            </w:pPr>
            <w:r>
              <w:rPr>
                <w:rFonts w:hint="default" w:ascii="宋体" w:hAnsi="宋体" w:cs="宋体"/>
              </w:rPr>
              <w:t>24、</w:t>
            </w:r>
            <w:r>
              <w:rPr>
                <w:rFonts w:hint="eastAsia" w:ascii="宋体" w:hAnsi="宋体" w:cs="宋体"/>
              </w:rPr>
              <w:t>具有单点亮度、颜色校正功能</w:t>
            </w:r>
          </w:p>
          <w:p>
            <w:pPr>
              <w:rPr>
                <w:rFonts w:hint="eastAsia" w:ascii="宋体" w:hAnsi="宋体" w:cs="宋体"/>
              </w:rPr>
            </w:pPr>
            <w:r>
              <w:rPr>
                <w:rFonts w:hint="default" w:ascii="宋体" w:hAnsi="宋体" w:cs="宋体"/>
              </w:rPr>
              <w:t>25、</w:t>
            </w:r>
            <w:r>
              <w:rPr>
                <w:rFonts w:hint="eastAsia" w:ascii="宋体" w:hAnsi="宋体" w:cs="宋体"/>
              </w:rPr>
              <w:t>功耗（W/㎡）：峰值：≤</w:t>
            </w:r>
            <w:r>
              <w:rPr>
                <w:rFonts w:ascii="宋体" w:hAnsi="宋体" w:cs="宋体"/>
              </w:rPr>
              <w:t>6</w:t>
            </w:r>
            <w:r>
              <w:rPr>
                <w:rFonts w:hint="eastAsia" w:ascii="宋体" w:hAnsi="宋体" w:cs="宋体"/>
              </w:rPr>
              <w:t>50 平均：≤</w:t>
            </w:r>
            <w:r>
              <w:rPr>
                <w:rFonts w:ascii="宋体" w:hAnsi="宋体" w:cs="宋体"/>
              </w:rPr>
              <w:t>23</w:t>
            </w:r>
            <w:r>
              <w:rPr>
                <w:rFonts w:hint="eastAsia" w:ascii="宋体" w:hAnsi="宋体" w:cs="宋体"/>
              </w:rPr>
              <w:t>0 带电黑屏：≤</w:t>
            </w:r>
            <w:r>
              <w:rPr>
                <w:rFonts w:ascii="宋体" w:hAnsi="宋体" w:cs="宋体"/>
              </w:rPr>
              <w:t>10</w:t>
            </w:r>
            <w:r>
              <w:rPr>
                <w:rFonts w:hint="eastAsia" w:ascii="宋体" w:hAnsi="宋体" w:cs="宋体"/>
              </w:rPr>
              <w:t>0；驱动方式：恒流驱动；换帧频率：50/60Hz；画面延时：≤1ms；</w:t>
            </w:r>
            <w:r>
              <w:rPr>
                <w:rFonts w:hint="eastAsia" w:ascii="宋体" w:hAnsi="宋体" w:cs="宋体"/>
                <w:lang w:val="en-US" w:eastAsia="zh-CN"/>
              </w:rPr>
              <w:t xml:space="preserve">                              </w:t>
            </w:r>
            <w:r>
              <w:rPr>
                <w:rFonts w:hint="eastAsia" w:ascii="宋体" w:hAnsi="宋体" w:cs="宋体"/>
              </w:rPr>
              <w:t>★</w:t>
            </w:r>
            <w:r>
              <w:rPr>
                <w:rFonts w:hint="default" w:ascii="宋体" w:hAnsi="宋体" w:cs="宋体"/>
              </w:rPr>
              <w:t>26、</w:t>
            </w:r>
            <w:r>
              <w:rPr>
                <w:rFonts w:hint="eastAsia" w:ascii="宋体" w:hAnsi="宋体" w:cs="宋体"/>
              </w:rPr>
              <w:t>像素点失控（坏点）率：≤1/100000；</w:t>
            </w:r>
          </w:p>
          <w:p>
            <w:pPr>
              <w:rPr>
                <w:rFonts w:hint="eastAsia" w:ascii="宋体" w:hAnsi="宋体" w:cs="宋体"/>
              </w:rPr>
            </w:pPr>
            <w:r>
              <w:rPr>
                <w:rFonts w:hint="eastAsia" w:ascii="宋体" w:hAnsi="宋体" w:cs="宋体"/>
              </w:rPr>
              <w:t>表面温升：最大亮度白色连续工作2小时，表面温升小于20℃（温升20K）；</w:t>
            </w:r>
          </w:p>
          <w:p>
            <w:pPr>
              <w:rPr>
                <w:rFonts w:hint="eastAsia" w:ascii="宋体" w:hAnsi="宋体" w:cs="宋体"/>
              </w:rPr>
            </w:pPr>
            <w:r>
              <w:rPr>
                <w:rFonts w:hint="eastAsia" w:ascii="宋体" w:hAnsi="宋体" w:cs="宋体"/>
              </w:rPr>
              <w:t>★</w:t>
            </w:r>
            <w:r>
              <w:rPr>
                <w:rFonts w:hint="default" w:ascii="宋体" w:hAnsi="宋体" w:cs="宋体"/>
              </w:rPr>
              <w:t>27、</w:t>
            </w:r>
            <w:r>
              <w:rPr>
                <w:rFonts w:hint="eastAsia" w:ascii="宋体" w:hAnsi="宋体" w:cs="宋体"/>
              </w:rPr>
              <w:t>平均修复时间（MTTR）：≤</w:t>
            </w:r>
            <w:r>
              <w:rPr>
                <w:rFonts w:ascii="宋体" w:hAnsi="宋体" w:cs="宋体"/>
              </w:rPr>
              <w:t>10</w:t>
            </w:r>
            <w:r>
              <w:rPr>
                <w:rFonts w:hint="eastAsia" w:ascii="宋体" w:hAnsi="宋体" w:cs="宋体"/>
              </w:rPr>
              <w:t>分钟；平均无故障时间（MTBF）：≥10000小时；使用寿命：≥100000小时；</w:t>
            </w:r>
          </w:p>
          <w:p>
            <w:pPr>
              <w:rPr>
                <w:rFonts w:hint="eastAsia" w:ascii="宋体" w:hAnsi="宋体" w:cs="宋体"/>
              </w:rPr>
            </w:pPr>
            <w:r>
              <w:rPr>
                <w:rFonts w:hint="default" w:ascii="宋体" w:hAnsi="宋体" w:cs="宋体"/>
              </w:rPr>
              <w:t>28、</w:t>
            </w:r>
            <w:r>
              <w:rPr>
                <w:rFonts w:hint="eastAsia" w:ascii="宋体" w:hAnsi="宋体" w:cs="宋体"/>
              </w:rPr>
              <w:t>支持屏体拼缝亮线，暗线校正：先进的除亮、暗线功能，从软、硬两方面彻底改善困扰LED安装造成的亮、暗线问题；调节软件设置项：支持鬼影消除、第一扫偏暗消除、低灰偏色补偿、低灰均匀性、低灰横条纹消除、慢速开启、十字架消除、去除坏点、毛毛虫消除、余辉消除、亮度缓慢变亮功能；正弦振动试验：10～55Hz，振幅0.35mm，每一轴向循环扫频5次，每次时间5min；</w:t>
            </w:r>
          </w:p>
          <w:p>
            <w:pPr>
              <w:rPr>
                <w:rFonts w:hint="eastAsia" w:ascii="宋体" w:hAnsi="宋体" w:cs="宋体"/>
              </w:rPr>
            </w:pPr>
            <w:r>
              <w:rPr>
                <w:rFonts w:hint="default" w:ascii="宋体" w:hAnsi="宋体" w:cs="宋体"/>
              </w:rPr>
              <w:t>29、</w:t>
            </w:r>
            <w:r>
              <w:rPr>
                <w:rFonts w:hint="eastAsia" w:ascii="宋体" w:hAnsi="宋体" w:cs="宋体"/>
              </w:rPr>
              <w:t>稳定性试验：设备在正常工作条件下，连续工作7*24H（168H），不应出现电、机械或操作系统的故障；</w:t>
            </w:r>
          </w:p>
          <w:p>
            <w:pPr>
              <w:rPr>
                <w:rFonts w:hint="eastAsia" w:ascii="宋体" w:hAnsi="宋体" w:cs="宋体"/>
              </w:rPr>
            </w:pPr>
            <w:r>
              <w:rPr>
                <w:rFonts w:hint="default" w:ascii="宋体" w:hAnsi="宋体" w:cs="宋体"/>
              </w:rPr>
              <w:t>30、</w:t>
            </w:r>
            <w:r>
              <w:rPr>
                <w:rFonts w:hint="eastAsia" w:ascii="宋体" w:hAnsi="宋体" w:cs="宋体"/>
              </w:rPr>
              <w:t>显示屏抗震测试：10级震度条件下，显示屏应能正常显示，无抖动无拖尾现象;</w:t>
            </w:r>
          </w:p>
          <w:p>
            <w:pPr>
              <w:rPr>
                <w:rFonts w:hint="eastAsia" w:ascii="宋体" w:hAnsi="宋体" w:cs="宋体"/>
              </w:rPr>
            </w:pPr>
            <w:r>
              <w:rPr>
                <w:rFonts w:hint="default" w:ascii="宋体" w:hAnsi="宋体" w:cs="宋体"/>
              </w:rPr>
              <w:t>31、</w:t>
            </w:r>
            <w:r>
              <w:rPr>
                <w:rFonts w:hint="eastAsia" w:ascii="宋体" w:hAnsi="宋体" w:cs="宋体"/>
              </w:rPr>
              <w:t>电源功率因素：内置电源具备PFC功能，功率因素≥0.95；电源效率25℃：≥90%；</w:t>
            </w:r>
          </w:p>
          <w:p>
            <w:pPr>
              <w:rPr>
                <w:rFonts w:hint="eastAsia" w:ascii="宋体" w:hAnsi="宋体" w:cs="宋体"/>
              </w:rPr>
            </w:pPr>
            <w:r>
              <w:rPr>
                <w:rFonts w:hint="default" w:ascii="宋体" w:hAnsi="宋体" w:cs="宋体"/>
              </w:rPr>
              <w:t>32、</w:t>
            </w:r>
            <w:r>
              <w:rPr>
                <w:rFonts w:hint="eastAsia" w:ascii="宋体" w:hAnsi="宋体" w:cs="宋体"/>
              </w:rPr>
              <w:t>散热方式：显示屏正面LED灯接触空气，通过环境对流散热，通过优化的PCB设计，将灯珠热量通过PCB传导至模组后面，通过箱体主体传导散热，电源直接贴紧箱体背板主体传导散热，箱体内无风扇；</w:t>
            </w:r>
          </w:p>
          <w:p>
            <w:pPr>
              <w:rPr>
                <w:rFonts w:hint="eastAsia" w:ascii="宋体" w:hAnsi="宋体" w:cs="宋体"/>
              </w:rPr>
            </w:pPr>
            <w:r>
              <w:rPr>
                <w:rFonts w:hint="eastAsia" w:ascii="宋体" w:hAnsi="宋体" w:cs="宋体"/>
              </w:rPr>
              <w:t>★</w:t>
            </w:r>
            <w:r>
              <w:rPr>
                <w:rFonts w:hint="default" w:ascii="宋体" w:hAnsi="宋体" w:cs="宋体"/>
              </w:rPr>
              <w:t>33、</w:t>
            </w:r>
            <w:r>
              <w:rPr>
                <w:rFonts w:hint="eastAsia" w:ascii="宋体" w:hAnsi="宋体" w:cs="宋体"/>
              </w:rPr>
              <w:t>热备功能检查：单元支持采用双电源备份，箱体内两个电源互为备份方式，任一电源故障不影响单元显示，屏体支持双电力备份，屏体可以同时接入2路电力供电互为备份方式，任一电力故障不影响单元显示，屏体支持双发送卡信号备份，屏体采用两套发送卡互为备份方式，任一套发送卡故障不影响单元显示，单元支持采用双接受信号卡备份，箱体内两个接受信号卡互为备份方式，任一接受信号卡故障不影响单元显示；</w:t>
            </w:r>
          </w:p>
          <w:p>
            <w:pPr>
              <w:rPr>
                <w:rFonts w:hint="eastAsia" w:ascii="宋体" w:hAnsi="宋体" w:cs="宋体"/>
              </w:rPr>
            </w:pPr>
            <w:r>
              <w:rPr>
                <w:rFonts w:hint="default" w:ascii="宋体" w:hAnsi="宋体" w:cs="宋体"/>
              </w:rPr>
              <w:t>34、</w:t>
            </w:r>
            <w:r>
              <w:rPr>
                <w:rFonts w:hint="eastAsia" w:ascii="宋体" w:hAnsi="宋体" w:cs="宋体"/>
              </w:rPr>
              <w:t>抗电强度试验：电源插头或电源引入端与外壳裸露金属部件之间，应能承受1.5KV交流电压，历时1min的抗电强度试验，应无击穿和飞弧现象；电流增益调节级别：≥ 8位；泄露电流试验：不大于5mA(AC峰值）；绝缘电阻≥5000兆欧；</w:t>
            </w:r>
          </w:p>
          <w:p>
            <w:pPr>
              <w:rPr>
                <w:rFonts w:hint="eastAsia" w:ascii="宋体" w:hAnsi="宋体" w:cs="宋体"/>
              </w:rPr>
            </w:pPr>
            <w:r>
              <w:rPr>
                <w:rFonts w:hint="default" w:ascii="宋体" w:hAnsi="宋体" w:cs="宋体"/>
              </w:rPr>
              <w:t>35、</w:t>
            </w:r>
            <w:r>
              <w:rPr>
                <w:rFonts w:hint="eastAsia" w:ascii="宋体" w:hAnsi="宋体" w:cs="宋体"/>
              </w:rPr>
              <w:t>远程监控：可实现远程监督控制，对可能发生的潜在故障记录日志，并向操作员发出警报信号；</w:t>
            </w:r>
          </w:p>
          <w:p>
            <w:pPr>
              <w:rPr>
                <w:rFonts w:hint="eastAsia" w:ascii="宋体" w:hAnsi="宋体" w:cs="宋体"/>
              </w:rPr>
            </w:pPr>
            <w:r>
              <w:rPr>
                <w:rFonts w:hint="default" w:ascii="宋体" w:hAnsi="宋体" w:cs="宋体"/>
              </w:rPr>
              <w:t>36、</w:t>
            </w:r>
            <w:r>
              <w:rPr>
                <w:rFonts w:hint="eastAsia" w:ascii="宋体" w:hAnsi="宋体" w:cs="宋体"/>
              </w:rPr>
              <w:t>自 动 gamma 矫 正技术设置：自动GAMMA校正技术，通过构造非线性校正曲线和色坐标变换系数矩阵实现了显示效果的不断改善，各项重要指标如色彩还原性、色温调节范围、亮度均匀性、色度均匀性、刷新率、换帧频率等，均符合广电级标准；</w:t>
            </w:r>
          </w:p>
          <w:p>
            <w:pPr>
              <w:rPr>
                <w:rFonts w:hint="eastAsia" w:ascii="宋体" w:hAnsi="宋体" w:cs="宋体"/>
              </w:rPr>
            </w:pPr>
            <w:r>
              <w:rPr>
                <w:rFonts w:hint="eastAsia" w:ascii="宋体" w:hAnsi="宋体" w:cs="宋体"/>
              </w:rPr>
              <w:t>具有动态节能功能；屏体控制器：具备标准 HDMI、 DVI接口，HDMI、DVI接口具有热备份功能,同时具备采集4k视频能力</w:t>
            </w:r>
          </w:p>
          <w:p>
            <w:pPr>
              <w:rPr>
                <w:rFonts w:hint="eastAsia" w:ascii="宋体" w:hAnsi="宋体" w:cs="宋体"/>
              </w:rPr>
            </w:pPr>
            <w:r>
              <w:rPr>
                <w:rFonts w:hint="eastAsia" w:ascii="宋体" w:hAnsi="宋体" w:cs="宋体"/>
              </w:rPr>
              <w:t>★</w:t>
            </w:r>
            <w:r>
              <w:rPr>
                <w:rFonts w:hint="default" w:ascii="宋体" w:hAnsi="宋体" w:cs="宋体"/>
              </w:rPr>
              <w:t>37、</w:t>
            </w:r>
            <w:r>
              <w:rPr>
                <w:rFonts w:hint="eastAsia" w:ascii="宋体" w:hAnsi="宋体" w:cs="宋体"/>
              </w:rPr>
              <w:t>噪声测试：室温：25℃ 湿度：40%RH 大气压力：100.2Kpa 屏前、屏后、屏左、屏右1m处噪声声压&lt;3</w:t>
            </w:r>
            <w:r>
              <w:rPr>
                <w:rFonts w:ascii="宋体" w:hAnsi="宋体" w:cs="宋体"/>
              </w:rPr>
              <w:t>0</w:t>
            </w:r>
            <w:r>
              <w:rPr>
                <w:rFonts w:hint="eastAsia" w:ascii="宋体" w:hAnsi="宋体" w:cs="宋体"/>
              </w:rPr>
              <w:t>db；</w:t>
            </w:r>
          </w:p>
          <w:p>
            <w:pPr>
              <w:rPr>
                <w:rFonts w:hint="eastAsia" w:ascii="宋体" w:hAnsi="宋体" w:cs="宋体"/>
              </w:rPr>
            </w:pPr>
            <w:r>
              <w:rPr>
                <w:rFonts w:hint="eastAsia" w:ascii="宋体" w:hAnsi="宋体" w:cs="宋体"/>
              </w:rPr>
              <w:t>★</w:t>
            </w:r>
            <w:r>
              <w:rPr>
                <w:rFonts w:hint="default" w:ascii="宋体" w:hAnsi="宋体" w:cs="宋体"/>
              </w:rPr>
              <w:t>38、</w:t>
            </w:r>
            <w:r>
              <w:rPr>
                <w:rFonts w:hint="eastAsia" w:ascii="宋体" w:hAnsi="宋体" w:cs="宋体"/>
              </w:rPr>
              <w:t>除湿功能：长时间没有使用屏体，屏体可开启除湿功能，使屏体从10%到100%亮度逐步显示，达到排除LED灯内部湿气效果以保护LED灯；</w:t>
            </w:r>
          </w:p>
          <w:p>
            <w:pPr>
              <w:rPr>
                <w:rFonts w:hint="eastAsia" w:ascii="宋体" w:hAnsi="宋体" w:cs="宋体"/>
              </w:rPr>
            </w:pPr>
            <w:r>
              <w:rPr>
                <w:rFonts w:hint="eastAsia" w:ascii="宋体" w:hAnsi="宋体" w:cs="宋体"/>
              </w:rPr>
              <w:t>★</w:t>
            </w:r>
            <w:r>
              <w:rPr>
                <w:rFonts w:hint="default" w:ascii="宋体" w:hAnsi="宋体" w:cs="宋体"/>
              </w:rPr>
              <w:t>39、</w:t>
            </w:r>
            <w:r>
              <w:rPr>
                <w:rFonts w:hint="eastAsia" w:ascii="宋体" w:hAnsi="宋体" w:cs="宋体"/>
              </w:rPr>
              <w:t>电磁辐射（EMC）信息技术设备（ITE）B级：</w:t>
            </w:r>
          </w:p>
          <w:p>
            <w:pPr>
              <w:rPr>
                <w:rFonts w:hint="eastAsia" w:ascii="宋体" w:hAnsi="宋体" w:cs="宋体"/>
              </w:rPr>
            </w:pPr>
            <w:r>
              <w:rPr>
                <w:rFonts w:hint="eastAsia" w:ascii="宋体" w:hAnsi="宋体" w:cs="宋体"/>
              </w:rPr>
              <w:t>投标产品具有温升测试；绝缘电阻试验；模组表面绝缘检测；着火危险试验（UL94标准试）：PCB板（主板、模组等） V-0级 ；单元整体 V-0级；高温、高湿工作、低温工作、高温、高湿存储、低温存储；盐雾试验；燃烧测试；防紫外耐候测试；抗冲击测试；机械强度测试；接触电流测试；接地电阻测试；电放电抗扰度测试（提供测试报告）</w:t>
            </w:r>
          </w:p>
          <w:p>
            <w:pPr>
              <w:rPr>
                <w:rFonts w:hint="eastAsia" w:ascii="宋体" w:hAnsi="宋体" w:cs="宋体"/>
              </w:rPr>
            </w:pPr>
            <w:r>
              <w:rPr>
                <w:rFonts w:hint="default" w:ascii="宋体" w:hAnsi="宋体" w:cs="宋体"/>
              </w:rPr>
              <w:t>40、</w:t>
            </w:r>
            <w:r>
              <w:rPr>
                <w:rFonts w:hint="eastAsia" w:ascii="宋体" w:hAnsi="宋体" w:cs="宋体"/>
              </w:rPr>
              <w:t>节能环保测试：根据GB/T 24489-2009用能产品能效指标编制通则，GB21520-2008计算机显示屏显示器能效限定值及能效等级测试试验；</w:t>
            </w:r>
          </w:p>
          <w:p>
            <w:pPr>
              <w:rPr>
                <w:rFonts w:hint="eastAsia" w:ascii="宋体" w:hAnsi="宋体" w:cs="宋体"/>
              </w:rPr>
            </w:pPr>
            <w:r>
              <w:rPr>
                <w:rFonts w:hint="default" w:ascii="宋体" w:hAnsi="宋体" w:cs="宋体"/>
              </w:rPr>
              <w:t>41、</w:t>
            </w:r>
            <w:r>
              <w:rPr>
                <w:rFonts w:hint="eastAsia" w:ascii="宋体" w:hAnsi="宋体" w:cs="宋体"/>
              </w:rPr>
              <w:t>能效等级测试：根据GB 24850-2010能效限定值及能效等级测试试验；</w:t>
            </w:r>
          </w:p>
          <w:p>
            <w:pPr>
              <w:rPr>
                <w:rFonts w:hint="eastAsia" w:ascii="宋体" w:hAnsi="宋体" w:cs="宋体"/>
              </w:rPr>
            </w:pPr>
            <w:r>
              <w:rPr>
                <w:rFonts w:hint="eastAsia" w:ascii="宋体" w:hAnsi="宋体" w:cs="宋体"/>
              </w:rPr>
              <w:t>★</w:t>
            </w:r>
            <w:r>
              <w:rPr>
                <w:rFonts w:hint="default" w:ascii="宋体" w:hAnsi="宋体" w:cs="宋体"/>
              </w:rPr>
              <w:t>42、</w:t>
            </w:r>
            <w:r>
              <w:rPr>
                <w:rFonts w:hint="eastAsia" w:ascii="宋体" w:hAnsi="宋体" w:cs="宋体"/>
              </w:rPr>
              <w:t>光生物安全：依据:IEC 62471:206标准进行光生物安全及蓝光危害评估检测 无危害类 对样品发光器件（灯珠）蓝色光的波长进行测试，测试值应在有害蓝光波长范围之外（400nm-450nm）。 在8h（30000s）曝辐中不造成光化学紫外危害（ES），并在1000s（约16min）内不造成近紫外危害（EUVA），并在10000s（约2.8h）内不造成对视网膜蓝光危害（LB）并在10s内不造成对视网膜热危害（LR），并且在1000s内不造成对眼睛的红外辐射危害（EIR）。</w:t>
            </w:r>
          </w:p>
          <w:p>
            <w:pPr>
              <w:keepNext w:val="0"/>
              <w:keepLines w:val="0"/>
              <w:widowControl/>
              <w:suppressLineNumbers w:val="0"/>
              <w:jc w:val="left"/>
              <w:textAlignment w:val="top"/>
              <w:rPr>
                <w:rFonts w:hint="eastAsia" w:ascii="宋体" w:hAnsi="宋体" w:cs="宋体"/>
                <w:b/>
                <w:bCs/>
              </w:rPr>
            </w:pPr>
            <w:r>
              <w:rPr>
                <w:rFonts w:hint="eastAsia" w:ascii="宋体" w:hAnsi="宋体" w:cs="宋体"/>
                <w:b/>
                <w:bCs/>
              </w:rPr>
              <w:t>（注：以上1-</w:t>
            </w:r>
            <w:r>
              <w:rPr>
                <w:rFonts w:hint="default" w:ascii="宋体" w:hAnsi="宋体" w:cs="宋体"/>
                <w:b/>
                <w:bCs/>
              </w:rPr>
              <w:t>42</w:t>
            </w:r>
            <w:r>
              <w:rPr>
                <w:rFonts w:hint="eastAsia" w:ascii="宋体" w:hAnsi="宋体" w:cs="宋体"/>
                <w:b/>
                <w:bCs/>
              </w:rPr>
              <w:t>条参数须提供自2019年来国家认可的第三方检测机构出具</w:t>
            </w:r>
            <w:r>
              <w:rPr>
                <w:rFonts w:hint="eastAsia" w:ascii="宋体" w:hAnsi="宋体" w:cs="宋体"/>
                <w:b/>
                <w:bCs/>
                <w:lang w:val="en-US" w:eastAsia="zh-CN"/>
              </w:rPr>
              <w:t>带有CNAS、itac-MRA标志的检验报告</w:t>
            </w:r>
            <w:r>
              <w:rPr>
                <w:rFonts w:hint="default" w:ascii="宋体" w:hAnsi="宋体" w:cs="宋体"/>
                <w:b/>
                <w:bCs/>
                <w:lang w:eastAsia="zh-CN"/>
              </w:rPr>
              <w:t>来</w:t>
            </w:r>
            <w:r>
              <w:rPr>
                <w:rFonts w:hint="eastAsia" w:ascii="宋体" w:hAnsi="宋体" w:cs="宋体"/>
                <w:b/>
                <w:bCs/>
                <w:lang w:val="en-US" w:eastAsia="zh-CN"/>
              </w:rPr>
              <w:t>佐证</w:t>
            </w:r>
            <w:r>
              <w:rPr>
                <w:rFonts w:hint="default" w:ascii="宋体" w:hAnsi="宋体" w:cs="宋体"/>
                <w:b/>
                <w:bCs/>
                <w:lang w:eastAsia="zh-CN"/>
              </w:rPr>
              <w:t>，并</w:t>
            </w:r>
            <w:r>
              <w:rPr>
                <w:rFonts w:hint="eastAsia" w:ascii="宋体" w:hAnsi="宋体" w:cs="宋体"/>
                <w:b/>
                <w:bCs/>
              </w:rPr>
              <w:t>加盖生产厂家鲜章</w:t>
            </w:r>
            <w:r>
              <w:rPr>
                <w:rFonts w:hint="default" w:ascii="宋体" w:hAnsi="宋体" w:cs="宋体"/>
                <w:b/>
                <w:bCs/>
                <w:lang w:eastAsia="zh-CN"/>
              </w:rPr>
              <w:t>，</w:t>
            </w:r>
            <w:r>
              <w:rPr>
                <w:rFonts w:hint="eastAsia" w:ascii="宋体" w:hAnsi="宋体" w:cs="宋体"/>
                <w:b/>
                <w:bCs/>
                <w:lang w:val="en-US" w:eastAsia="zh-CN"/>
              </w:rPr>
              <w:t>带★号的显示屏基本参数为必须满足项）</w:t>
            </w:r>
            <w:r>
              <w:rPr>
                <w:rFonts w:hint="eastAsia" w:ascii="宋体" w:hAnsi="宋体" w:cs="宋体"/>
                <w:b/>
                <w:bCs/>
                <w:lang w:val="en-US" w:eastAsia="zh-CN"/>
              </w:rPr>
              <w:br w:type="textWrapping"/>
            </w:r>
            <w:r>
              <w:rPr>
                <w:rFonts w:hint="default" w:ascii="宋体" w:hAnsi="宋体" w:cs="宋体"/>
              </w:rPr>
              <w:t xml:space="preserve">   </w:t>
            </w:r>
            <w:r>
              <w:rPr>
                <w:rFonts w:hint="eastAsia" w:ascii="宋体" w:hAnsi="宋体" w:cs="宋体"/>
                <w:b/>
                <w:bCs/>
              </w:rPr>
              <w:t>产品生产厂家必须具备商标注册证、质量管理体系认证、环境管理体系认证、职业健康安全管理体系认证、3C认证、CB认证、CE认证以及ROHS认证证书，需提供相关认证材料（并加盖厂家鲜章）；</w:t>
            </w:r>
          </w:p>
          <w:p>
            <w:pPr>
              <w:keepNext w:val="0"/>
              <w:keepLines w:val="0"/>
              <w:widowControl/>
              <w:suppressLineNumbers w:val="0"/>
              <w:jc w:val="left"/>
              <w:textAlignment w:val="top"/>
              <w:rPr>
                <w:rFonts w:hint="eastAsia" w:ascii="宋体" w:hAnsi="宋体" w:cs="宋体"/>
                <w:b/>
                <w:bCs/>
              </w:rPr>
            </w:pPr>
            <w:r>
              <w:rPr>
                <w:rFonts w:hint="eastAsia" w:ascii="宋体" w:hAnsi="宋体" w:cs="宋体"/>
                <w:b/>
                <w:bCs/>
              </w:rPr>
              <w:t xml:space="preserve">   产品生产厂家必须具LED屏的生产许可证、电子与智能化专业承包二级及以上资质，需提供相关认证材料（并加盖厂家鲜章）；</w:t>
            </w:r>
          </w:p>
          <w:p>
            <w:pPr>
              <w:keepNext w:val="0"/>
              <w:keepLines w:val="0"/>
              <w:widowControl/>
              <w:suppressLineNumbers w:val="0"/>
              <w:jc w:val="left"/>
              <w:textAlignment w:val="top"/>
              <w:rPr>
                <w:rFonts w:hint="eastAsia" w:ascii="宋体" w:hAnsi="宋体" w:cs="宋体"/>
                <w:b/>
                <w:bCs/>
              </w:rPr>
            </w:pPr>
            <w:r>
              <w:rPr>
                <w:rFonts w:hint="eastAsia" w:ascii="宋体" w:hAnsi="宋体" w:cs="宋体"/>
                <w:b/>
                <w:bCs/>
              </w:rPr>
              <w:t xml:space="preserve">   产品生产厂家通过AAA级信用等级，需提供相关认证材料（并加盖厂家鲜章）； </w:t>
            </w:r>
          </w:p>
          <w:p>
            <w:pPr>
              <w:keepNext w:val="0"/>
              <w:keepLines w:val="0"/>
              <w:widowControl/>
              <w:suppressLineNumbers w:val="0"/>
              <w:jc w:val="left"/>
              <w:textAlignment w:val="top"/>
              <w:rPr>
                <w:rFonts w:hint="eastAsia" w:ascii="宋体" w:hAnsi="宋体" w:cs="宋体"/>
                <w:b/>
                <w:bCs/>
              </w:rPr>
            </w:pPr>
            <w:r>
              <w:rPr>
                <w:rFonts w:hint="eastAsia" w:ascii="宋体" w:hAnsi="宋体" w:cs="宋体"/>
                <w:b/>
                <w:bCs/>
              </w:rPr>
              <w:t xml:space="preserve">   产品生产厂家需为省级高新技术企业，需提供相关认证材料（并加盖厂家鲜章）； </w:t>
            </w:r>
          </w:p>
          <w:p>
            <w:pPr>
              <w:keepNext w:val="0"/>
              <w:keepLines w:val="0"/>
              <w:widowControl/>
              <w:suppressLineNumbers w:val="0"/>
              <w:jc w:val="left"/>
              <w:textAlignment w:val="top"/>
              <w:rPr>
                <w:rFonts w:hint="eastAsia" w:ascii="宋体" w:hAnsi="宋体" w:cs="宋体"/>
                <w:b/>
                <w:bCs/>
              </w:rPr>
            </w:pPr>
            <w:r>
              <w:rPr>
                <w:rFonts w:hint="eastAsia" w:ascii="宋体" w:hAnsi="宋体" w:cs="宋体"/>
                <w:b/>
                <w:bCs/>
              </w:rPr>
              <w:t xml:space="preserve">   产品生产厂家必须具备中国节能产品认证证书，需提供相关认证材料（并加盖厂家鲜章）；                                </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cs="宋体"/>
                <w:b/>
                <w:bCs/>
              </w:rPr>
              <w:t xml:space="preserve">   提供厂家针对该项目的授权书以及壹年质保承诺函，需提供相关认证材料（并加盖厂家鲜章）；</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含箱体、电源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视频处理器</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北京澄通/X6</w:t>
            </w:r>
          </w:p>
        </w:tc>
        <w:tc>
          <w:tcPr>
            <w:tcW w:w="491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控是专业级LED显示屏控制设备；具备强大的视频信号接收、拼接和处理能力，最大可接收1920*1200像素的高清数字信号；支持DVI和SDI数字接口，多路信号间无缝切换；支持拼接、缩放，最大支持3画面显示。具备6个千兆网口输出，单机可支持最宽8192像素或最高8192像素的LED显示屏。同时具备一系列丰富实用的功能，提供灵活的屏幕控制和高品质的图像显示，可完美应用于高端租赁显示屏和小间距LED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•支持丰富的数字信号接口，包括2路DVI、一路HDMI和1路SDI；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•最大输入分辨率1920*1200@60Hz，支持分辨率任意设置；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•最大带载390万像素，最宽8192或最高可达8192像素；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•支持视频源任意切换，可根据显示屏分辨率对输入图像进行拼接、缩放；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•支持3画面显示，位置、大小可自由调节；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•支持16种预置模式，可根据需求随时加载保存的预置参数；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•双USB 2.0高速通讯接口，用于电脑调试和主控间任意级联；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•支持亮度和色温调节；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•支持低亮高灰；                                                                                                                                                             ★为保证控制系统与产品兼容性，要求视频处理器与LED显示屏为同一品牌；（提供3C认证加盖厂家鲜章）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多功能卡</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北京澄通/IM9</w:t>
            </w:r>
          </w:p>
        </w:tc>
        <w:tc>
          <w:tcPr>
            <w:tcW w:w="49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1)使用 RS232 串口或千兆网口通信；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2)支持用网口级联在接收卡之间或最后；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3)具有定时功能，可以替代定时器和延时器；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4)支持配电箱温度检测；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5)支持配电箱湿度检测；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6)支持音频输出；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7)支持接 4 路光探头实现自动亮度调节；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8)支持外接温湿度模块；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 8 路电源开关控制。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10）多功能卡与控制系统同一品牌；</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光感探头</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北京澄通/SSR-L29</w:t>
            </w:r>
          </w:p>
        </w:tc>
        <w:tc>
          <w:tcPr>
            <w:tcW w:w="4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自动调节屏体亮度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光纤收发器</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英思拓/ST-Q1152W-20</w:t>
            </w:r>
          </w:p>
        </w:tc>
        <w:tc>
          <w:tcPr>
            <w:tcW w:w="4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单模双芯LC接头，一堆配套使用，传输距离15KM</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播放软件</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北京澄通/LEDVISION</w:t>
            </w:r>
          </w:p>
        </w:tc>
        <w:tc>
          <w:tcPr>
            <w:tcW w:w="49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1、智能控制:支持定时开关机，开机自动启动和启动自动播;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2、支持按指定日期和时间段播放清单，实现真正的无人值守功能;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3、支持任意方式及个数的多窗口排版;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4、支持多窗口同时播放音频、视频、图片、网页等文件与消息字幕;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5、支持每个窗口对应一个独立的播放列表;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6、每个播放列表支持不同的时间段播放不同的媒体内容;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7、支持对媒体属性的属性页直观查看和设置;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8、支持对整个清单和单个媒体的预览。</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接收卡</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北京澄通/5A-75B</w:t>
            </w:r>
          </w:p>
        </w:tc>
        <w:tc>
          <w:tcPr>
            <w:tcW w:w="49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1.支持14bit精度的色度、亮度一体化逐点校正；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2.支持DC3.3V~6V超宽工作电压，可正负极反接（需定制）不烧卡；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3.支持千兆网卡发送；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4.支持任意抽点，支持数据偏移，可轻松实现各种异型屏、球形屏、创意显示屏；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5.支持全系列发送设备；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6.支持双接收卡备份；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★为保证控制系统与产品兼容性，要求视频接收卡与LED显示屏为同一品牌；（提供3C认证加盖厂家鲜章）</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0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音视频高清显控平台</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淳中/MOBIUS-H3-77XL1-8H</w:t>
            </w:r>
          </w:p>
        </w:tc>
        <w:tc>
          <w:tcPr>
            <w:tcW w:w="491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配置参数</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2U切换主箱体，支持输入2槽，输出2槽</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支持4路HDMI输入；支持4路HDMI输出</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硬件特性</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★1.设备应为纯硬件FPGA架构，CrossPoint全总线交换技术，背板等效带宽，不能内置PC/X86/X64架构硬件，以避免X86/X64架构天然存在的计算可靠性和准确性缺陷以及设备运行不稳定问题。</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2.单张板卡支持4通道输入或输出，紧凑型机箱,模拟视频单板卡支持16路同时输入，单卡支持2种信号源任意组合。</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★3.输入输出板卡可热插拔，输入板卡热插拔恢复时间＜2s，输出板卡热插拔恢复时间＜8s。（提供CNAS机构认可的第三方权威检测报告）</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★4.开机时间≤10s，启动电源至输出最总画面的时间间隔。（提供CNAS机构认可的第三方权威检测报告）</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★5、平均故障时间间隔（MTBF）不小于96000小时，保证设备能够稳定运行。（提供MTBF评估报告）</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★6、最大单机背板信号处理带宽不小于720Gbps。（提供CNAS机构认可的第三方权威检测报告）</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7、对各个输入通道采用纯硬件处理技术，采用独享带宽方式为每个输入通道分配带宽，切换过程中对其他信号无影响，实现了对输入通道的实时处理功能。（提供CNAS机构认可的第三方权威检测报告）</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技术指标</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1.支持集中采集DVI、VGA、CVBS、HDBaseT、HDMI、SDI、YPbPr、光纤等2K信号，Dual-link DVI、HDMI 1.4、DisplayPort等4K信号。（提供CNAS机构认可的第三方权威检测报告）</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2.支持DVI、HDBaseT、HDMI、SDI、光纤、CVBS、Ypbpr等常见的2K信号输出，Dual-link DVI、HDMI 1.4等4K信号输出。（提供CNAS机构认可的第三方权威检测报告）</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3.单台设备最大规模支持128路高清输入，144路高清输出，均不需要设备级联。（提供CNAS机构认可的第三方权威检测报告）</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4.设备可实现任意一路画面的任意比例缩放、漫游、跨屏、叠加、开窗。（提供CNAS机构认可的第三方权威检测报告）</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5.设备支持图像无缝实时切换功能，无缝切换时间＜20ms。（提供CNAS机构认可的第三方权威检测报告）</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6.支持场景保存及快速调用，支持场景轮巡，适应于不同的应用场景。</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7.设备在不增加外部信号源的情况下，可以对输出通道进行测试，可以输出7种测试颜色及网格图像来检验输出通道是否可以正常输出信号。（提供CNAS机构认可的第三方权威检测报告）</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8.支持信号源预监功能，支持浏览所有输入信号源的实时预览画面。（提供CNAS机构认可的第三方权威检测报告）</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9.支持大屏图像回显，可显示整面拼接墙的显示图像。（提供CNAS机构认可的第三方权威检测报告）</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10.支持图像截取功能，可以实现图像重点区域的放大显示或者裁掉信号源的黑边。</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11.图像开窗响应速度＜15ms，场景调取响应速度＜20ms。（提供CNAS机构认可的第三方权威检测报告）</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★12.支持RRTA分辨率实时全兼容技术，单台设备应支持同时控制4组不同分辨率的大屏幕显示。（提供CNAS机构认可的第三方权威检测报告）</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★13.设备具备静态底图功能，设备支持超大分辨率底图显示，横纵分辨率最大65535像素。（提供CNAS机构认可的第三方权威检测报告）</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14.前面板可显示设备IP地址，设备型号等基础信息内容。（提供CNAS机构认可的第三方权威检测报告）</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★15.支持设置拼接屏的拼缝补偿，可精确到1个像素。（提供CNAS机构认可的第三方权威检测报告）</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16.图像信号无压缩、无失真实时传输，保证图像质量无损耗。（提供CNAS机构认可的第三方权威检测报告）</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17.支持整面多行拼接屏的画面同步功能，针对快速变化的画面不会出现撕裂、错位的现象。（提供CNAS机构认可的第三方权威检测报告）</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18.支持DVI、HDMI、DisplayPort、VGA等接口的EDID编辑功能。（提供CNAS机构认可的第三方权威检测报告）</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19.输出通道支持宏定义，设备的输出通道与物理显示设备的逻辑对应关系可调。（提供CNAS机构认可的第三方权威检测报告）</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20.支持业务智能恢复，输入输出卡更换后无需配置，可自动恢复至原来的工作状态。（提供CNAS机构认可的第三方权威检测报告）</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21.信号显示帧率不受开窗大小及输入路数的限制，保证信号显示的流畅性。（提供CNAS机构认可的第三方权威检测报告）</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设备支持倍频倍线功能，图像尺寸放大时设备自动进行倍线处理，低帧率信号输入时进行倍频增强显示，实现对低分辨率、低帧率信号的完美增强回显。通过倍频倍线处理，可将不同分辨率的各路信号统一处理输出相同分辨率的信号，极大程度地提升了画面的整体质量。</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23.设备支持对输入信号通道进行字符叠加的功能，用户可以自由定义所叠加字符的字体、颜色、大小、位置、透明度，使所叠加文字覆盖在画面上方，方便用户实时掌握信号的来源，了解相关的备注信息。</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24.支持模拟音频输入输出，具有通道同步切换功能。（提供CNAS机构认可的第三方权威检测报告）</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25.具备7x24 小时长时间连续开机工作的能力。（提供CNAS机构认可的第三方权威检测报告）</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★26.支持视频网络运维管理协议，实时监测设备的运行状态，对设备异常情况进行报警。（提供CNAS机构认可的第三方权威检测报告）</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控制管理</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1.可联控市面主流品牌矩阵切换器，开放联控接口。</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2.支持集成中控功能，实现对大屏幕的开关控制。（提供CNAS机构认可的第三方权威检测报告）</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3.支持 RS232串口和网络TCP/IP控制，开放控制协议，可与各品牌中控系统轻松集成。</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4.支持移动终端软件控制，不用外加中控直接实现场景调取等功能。（提供CNAS机构认可的第三方权威检测报告）</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★5.支持故障检测功能，支持输入信号丢失检测，使用灰色标示。（提供CNAS机构认可的第三方权威检测报告）</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6.可在控制软件观看大屏回显，直接对UI中的可视化窗口进行操作。</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★7.软件支持Windows操作系统和麒麟操作系统。（提供CNAS机构认可的第三方权威检测报告）</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产品资质</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1.产品生产厂家应具有产品3C、CB、CE、FCC等认证，并提供相关认证证书盖章复印件</w:t>
            </w:r>
          </w:p>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2.产品生产厂家应具有质量管理ISO9001、环境管理ISO14001、安全管理ISO45001等，并提供相关认证证书盖章复印件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控制中心</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联想启天/</w:t>
            </w:r>
            <w:r>
              <w:rPr>
                <w:rStyle w:val="6"/>
                <w:lang w:val="en-US" w:eastAsia="zh-CN" w:bidi="ar"/>
              </w:rPr>
              <w:t>M435</w:t>
            </w:r>
          </w:p>
        </w:tc>
        <w:tc>
          <w:tcPr>
            <w:tcW w:w="4914" w:type="dxa"/>
            <w:tcBorders>
              <w:top w:val="single" w:color="000000" w:sz="4" w:space="0"/>
              <w:left w:val="nil"/>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1.处理器：Intel CPU I5-105</w:t>
            </w:r>
            <w:r>
              <w:rPr>
                <w:rStyle w:val="6"/>
                <w:lang w:val="en-US" w:eastAsia="zh-CN" w:bidi="ar"/>
              </w:rPr>
              <w:t xml:space="preserve">00四核及以上处理器（3.1GHz主频，8M缓存） </w:t>
            </w:r>
            <w:r>
              <w:rPr>
                <w:rStyle w:val="6"/>
                <w:lang w:val="en-US" w:eastAsia="zh-CN" w:bidi="ar"/>
              </w:rPr>
              <w:br w:type="textWrapping"/>
            </w:r>
            <w:r>
              <w:rPr>
                <w:rStyle w:val="6"/>
                <w:lang w:val="en-US" w:eastAsia="zh-CN" w:bidi="ar"/>
              </w:rPr>
              <w:t xml:space="preserve">2.芯片组：IntelH410芯片组及以上 </w:t>
            </w:r>
            <w:r>
              <w:rPr>
                <w:rStyle w:val="6"/>
                <w:lang w:val="en-US" w:eastAsia="zh-CN" w:bidi="ar"/>
              </w:rPr>
              <w:br w:type="textWrapping"/>
            </w:r>
            <w:r>
              <w:rPr>
                <w:rStyle w:val="6"/>
                <w:lang w:val="en-US" w:eastAsia="zh-CN" w:bidi="ar"/>
              </w:rPr>
              <w:t xml:space="preserve">3.内存：16G DDR4内存，最大可支持64G内存 </w:t>
            </w:r>
            <w:r>
              <w:rPr>
                <w:rStyle w:val="6"/>
                <w:lang w:val="en-US" w:eastAsia="zh-CN" w:bidi="ar"/>
              </w:rPr>
              <w:br w:type="textWrapping"/>
            </w:r>
            <w:r>
              <w:rPr>
                <w:rStyle w:val="6"/>
                <w:lang w:val="en-US" w:eastAsia="zh-CN" w:bidi="ar"/>
              </w:rPr>
              <w:t xml:space="preserve">4.硬盘：256G SSD+1TB 7200RPM SATA硬盘 </w:t>
            </w:r>
            <w:r>
              <w:rPr>
                <w:rStyle w:val="6"/>
                <w:lang w:val="en-US" w:eastAsia="zh-CN" w:bidi="ar"/>
              </w:rPr>
              <w:br w:type="textWrapping"/>
            </w:r>
            <w:r>
              <w:rPr>
                <w:rStyle w:val="6"/>
                <w:lang w:val="en-US" w:eastAsia="zh-CN" w:bidi="ar"/>
              </w:rPr>
              <w:t>5.2G独立显卡</w:t>
            </w:r>
            <w:r>
              <w:rPr>
                <w:rStyle w:val="6"/>
                <w:lang w:val="en-US" w:eastAsia="zh-CN" w:bidi="ar"/>
              </w:rPr>
              <w:br w:type="textWrapping"/>
            </w:r>
            <w:r>
              <w:rPr>
                <w:rStyle w:val="6"/>
                <w:lang w:val="en-US" w:eastAsia="zh-CN" w:bidi="ar"/>
              </w:rPr>
              <w:t>6.光驱：无</w:t>
            </w:r>
            <w:r>
              <w:rPr>
                <w:rStyle w:val="6"/>
                <w:lang w:val="en-US" w:eastAsia="zh-CN" w:bidi="ar"/>
              </w:rPr>
              <w:br w:type="textWrapping"/>
            </w:r>
            <w:r>
              <w:rPr>
                <w:rStyle w:val="6"/>
                <w:lang w:val="en-US" w:eastAsia="zh-CN" w:bidi="ar"/>
              </w:rPr>
              <w:t>7.网卡：集成千兆网卡</w:t>
            </w:r>
            <w:r>
              <w:rPr>
                <w:rStyle w:val="6"/>
                <w:lang w:val="en-US" w:eastAsia="zh-CN" w:bidi="ar"/>
              </w:rPr>
              <w:br w:type="textWrapping"/>
            </w:r>
            <w:r>
              <w:rPr>
                <w:rStyle w:val="6"/>
                <w:lang w:val="en-US" w:eastAsia="zh-CN" w:bidi="ar"/>
              </w:rPr>
              <w:t>8.键鼠：USB键盘、鼠标</w:t>
            </w:r>
            <w:r>
              <w:rPr>
                <w:rStyle w:val="6"/>
                <w:lang w:val="en-US" w:eastAsia="zh-CN" w:bidi="ar"/>
              </w:rPr>
              <w:br w:type="textWrapping"/>
            </w:r>
            <w:r>
              <w:rPr>
                <w:rStyle w:val="6"/>
                <w:lang w:val="en-US" w:eastAsia="zh-CN" w:bidi="ar"/>
              </w:rPr>
              <w:t xml:space="preserve">9.接口：前置5个USB接口（至少1个USB Type-C）、二合一音频接口；后置4个USB接口 、串口、音频接口、2个DP接口 </w:t>
            </w:r>
            <w:r>
              <w:rPr>
                <w:rStyle w:val="6"/>
                <w:lang w:val="en-US" w:eastAsia="zh-CN" w:bidi="ar"/>
              </w:rPr>
              <w:br w:type="textWrapping"/>
            </w:r>
            <w:r>
              <w:rPr>
                <w:rStyle w:val="6"/>
                <w:lang w:val="en-US" w:eastAsia="zh-CN" w:bidi="ar"/>
              </w:rPr>
              <w:t>10.PCI槽位： 配置1个PCIe Gen3.0x16、1个PCIe Gen 、1个PCIe  Gen3.0x1；</w:t>
            </w:r>
            <w:r>
              <w:rPr>
                <w:rStyle w:val="6"/>
                <w:lang w:val="en-US" w:eastAsia="zh-CN" w:bidi="ar"/>
              </w:rPr>
              <w:br w:type="textWrapping"/>
            </w:r>
            <w:r>
              <w:rPr>
                <w:rStyle w:val="6"/>
                <w:lang w:val="en-US" w:eastAsia="zh-CN" w:bidi="ar"/>
              </w:rPr>
              <w:t xml:space="preserve">11.电源：180W电源 </w:t>
            </w:r>
            <w:r>
              <w:rPr>
                <w:rStyle w:val="6"/>
                <w:lang w:val="en-US" w:eastAsia="zh-CN" w:bidi="ar"/>
              </w:rPr>
              <w:br w:type="textWrapping"/>
            </w:r>
            <w:r>
              <w:rPr>
                <w:rStyle w:val="6"/>
                <w:lang w:val="en-US" w:eastAsia="zh-CN" w:bidi="ar"/>
              </w:rPr>
              <w:t>12.机箱：塔式标准机箱，不大于20L，节省空间；内嵌式把手设计，易于搬运，顶置电源 开关键，方便使用 ；配置相同品牌23.8寸显示器</w:t>
            </w:r>
            <w:r>
              <w:rPr>
                <w:rStyle w:val="6"/>
                <w:lang w:val="en-US" w:eastAsia="zh-CN" w:bidi="ar"/>
              </w:rPr>
              <w:br w:type="textWrapping"/>
            </w:r>
            <w:r>
              <w:rPr>
                <w:rStyle w:val="6"/>
                <w:lang w:val="en-US" w:eastAsia="zh-CN" w:bidi="ar"/>
              </w:rPr>
              <w:t>13.保修服务：提供原厂三年上门部件及人工服务。</w:t>
            </w:r>
            <w:r>
              <w:rPr>
                <w:rStyle w:val="6"/>
                <w:lang w:val="en-US" w:eastAsia="zh-CN" w:bidi="ar"/>
              </w:rPr>
              <w:br w:type="textWrapping"/>
            </w:r>
            <w:r>
              <w:rPr>
                <w:rStyle w:val="6"/>
                <w:lang w:val="en-US" w:eastAsia="zh-CN" w:bidi="ar"/>
              </w:rPr>
              <w:t>为响应国家网络安全法的政策要求，保障电脑主机信息安全，本项目需配备正版终端威胁防御系统，系统要求：</w:t>
            </w:r>
            <w:r>
              <w:rPr>
                <w:rStyle w:val="6"/>
                <w:lang w:val="en-US" w:eastAsia="zh-CN" w:bidi="ar"/>
              </w:rPr>
              <w:br w:type="textWrapping"/>
            </w:r>
            <w:r>
              <w:rPr>
                <w:rStyle w:val="6"/>
                <w:lang w:val="en-US" w:eastAsia="zh-CN" w:bidi="ar"/>
              </w:rPr>
              <w:t>1、系统支持全中文界面，B/S架构，管理员只需通过浏览器登录控制中心，即可对系统进行管理；</w:t>
            </w:r>
            <w:r>
              <w:rPr>
                <w:rStyle w:val="6"/>
                <w:lang w:val="en-US" w:eastAsia="zh-CN" w:bidi="ar"/>
              </w:rPr>
              <w:br w:type="textWrapping"/>
            </w:r>
            <w:r>
              <w:rPr>
                <w:rStyle w:val="6"/>
                <w:lang w:val="en-US" w:eastAsia="zh-CN" w:bidi="ar"/>
              </w:rPr>
              <w:t>★2、客户端支持WindowsXP、Windows 7、Windows 8、Windows 10、Windows2003、Windows2008、Windows2012等32位/64位微软操作系统，同时应支持Centos、Redhat、Ubuntu等Linux操作系统以及中标麒麟、银河麒麟等国产操作系统；</w:t>
            </w:r>
            <w:r>
              <w:rPr>
                <w:rStyle w:val="6"/>
                <w:lang w:val="en-US" w:eastAsia="zh-CN" w:bidi="ar"/>
              </w:rPr>
              <w:br w:type="textWrapping"/>
            </w:r>
            <w:r>
              <w:rPr>
                <w:rStyle w:val="6"/>
                <w:lang w:val="en-US" w:eastAsia="zh-CN" w:bidi="ar"/>
              </w:rPr>
              <w:t>★3、客户端安装后占用小于30MB存储资源，病毒库小于3MB，日常内存占用小于10MB，有效节省PC或Server资源；（竞标时必须提供功能界面截图）</w:t>
            </w:r>
            <w:r>
              <w:rPr>
                <w:rStyle w:val="6"/>
                <w:lang w:val="en-US" w:eastAsia="zh-CN" w:bidi="ar"/>
              </w:rPr>
              <w:br w:type="textWrapping"/>
            </w:r>
            <w:r>
              <w:rPr>
                <w:rStyle w:val="6"/>
                <w:lang w:val="en-US" w:eastAsia="zh-CN" w:bidi="ar"/>
              </w:rPr>
              <w:t>3、支持本地上传客户端升级包或https/ftp远端同步方式更新客户端，可根据不同网络环境提供在线获取和隔离网获取相应工具；</w:t>
            </w:r>
            <w:r>
              <w:rPr>
                <w:rStyle w:val="6"/>
                <w:lang w:val="en-US" w:eastAsia="zh-CN" w:bidi="ar"/>
              </w:rPr>
              <w:br w:type="textWrapping"/>
            </w:r>
            <w:r>
              <w:rPr>
                <w:rStyle w:val="6"/>
                <w:lang w:val="en-US" w:eastAsia="zh-CN" w:bidi="ar"/>
              </w:rPr>
              <w:t xml:space="preserve">★5、支持单个或多个客户端不同管理中心的平滑迁移，迁移过程自动完成，无需手动添加客户端； </w:t>
            </w:r>
            <w:r>
              <w:rPr>
                <w:rStyle w:val="6"/>
                <w:lang w:val="en-US" w:eastAsia="zh-CN" w:bidi="ar"/>
              </w:rPr>
              <w:br w:type="textWrapping"/>
            </w:r>
            <w:r>
              <w:rPr>
                <w:rStyle w:val="6"/>
                <w:lang w:val="en-US" w:eastAsia="zh-CN" w:bidi="ar"/>
              </w:rPr>
              <w:t>6、控制中心支持全网、分组、标签等方式指定某些客户端定制特殊策略，特殊策略包括文件实时监控、恶意行为监控、下载保护、系统加固、软件安装拦截、浏览器保护、黑客入侵拦截、恶意网站拦截等；</w:t>
            </w:r>
            <w:r>
              <w:rPr>
                <w:rStyle w:val="6"/>
                <w:lang w:val="en-US" w:eastAsia="zh-CN" w:bidi="ar"/>
              </w:rPr>
              <w:br w:type="textWrapping"/>
            </w:r>
            <w:r>
              <w:rPr>
                <w:rStyle w:val="6"/>
                <w:lang w:val="en-US" w:eastAsia="zh-CN" w:bidi="ar"/>
              </w:rPr>
              <w:t>7、支持网络准入功能，支持标准802.1x协议，通过与支持该协议的交换机联动，实现有线局域网网络准入；</w:t>
            </w:r>
            <w:r>
              <w:rPr>
                <w:rStyle w:val="6"/>
                <w:lang w:val="en-US" w:eastAsia="zh-CN" w:bidi="ar"/>
              </w:rPr>
              <w:br w:type="textWrapping"/>
            </w:r>
            <w:r>
              <w:rPr>
                <w:rStyle w:val="6"/>
                <w:lang w:val="en-US" w:eastAsia="zh-CN" w:bidi="ar"/>
              </w:rPr>
              <w:t xml:space="preserve">★8、支持敏感数据防泄漏，支持敏感信息检查，针对终端存储的word、pdf、Excel、文本文件等进行全盘关键字检查，对含有制定关键字的文档进行禁止发送、禁止打印、禁止拷贝等管控；（竞标时必须提供功能界面截图） </w:t>
            </w:r>
            <w:r>
              <w:rPr>
                <w:rStyle w:val="6"/>
                <w:lang w:val="en-US" w:eastAsia="zh-CN" w:bidi="ar"/>
              </w:rPr>
              <w:br w:type="textWrapping"/>
            </w:r>
            <w:r>
              <w:rPr>
                <w:rStyle w:val="6"/>
                <w:lang w:val="en-US" w:eastAsia="zh-CN" w:bidi="ar"/>
              </w:rPr>
              <w:t>★9、要求对流行病毒的检测能力必须超过98%的检出率，超过98%的清除率，小于0.1%的误报率，竞标时须提供权威机构第三方测试证明；</w:t>
            </w:r>
            <w:r>
              <w:rPr>
                <w:rStyle w:val="6"/>
                <w:lang w:val="en-US" w:eastAsia="zh-CN" w:bidi="ar"/>
              </w:rPr>
              <w:br w:type="textWrapping"/>
            </w:r>
            <w:r>
              <w:rPr>
                <w:rStyle w:val="6"/>
                <w:lang w:val="en-US" w:eastAsia="zh-CN" w:bidi="ar"/>
              </w:rPr>
              <w:t>10、支持对webshell后门进行扫描检测 , webshell后门库数量大于90000条；</w:t>
            </w:r>
            <w:r>
              <w:rPr>
                <w:rStyle w:val="6"/>
                <w:lang w:val="en-US" w:eastAsia="zh-CN" w:bidi="ar"/>
              </w:rPr>
              <w:br w:type="textWrapping"/>
            </w:r>
            <w:r>
              <w:rPr>
                <w:rStyle w:val="6"/>
                <w:lang w:val="en-US" w:eastAsia="zh-CN" w:bidi="ar"/>
              </w:rPr>
              <w:t>★11、支持非法外联监控，实时检测内部网络用户通过调制解调器、ADSL、双网卡等任意连接设备非法外联互联网行为，支持报警、断开网络、自动重启等管控措施；（竞标时必须提供功能界面截图）；</w:t>
            </w:r>
            <w:r>
              <w:rPr>
                <w:rStyle w:val="6"/>
                <w:lang w:val="en-US" w:eastAsia="zh-CN" w:bidi="ar"/>
              </w:rPr>
              <w:br w:type="textWrapping"/>
            </w:r>
            <w:r>
              <w:rPr>
                <w:rStyle w:val="6"/>
                <w:lang w:val="en-US" w:eastAsia="zh-CN" w:bidi="ar"/>
              </w:rPr>
              <w:t>12、支持终端防火墙功能，支持包括但不限于通过协议（TCP、UDP、ICMP、IGMP、GGP、PUP、IDP、ND、ESP、AH、RDP、GRE、SKIP、RAW），端口号，IP地址、进出口方向等控制规则对终端进行防护，从网络层保护终端安全；</w:t>
            </w:r>
            <w:r>
              <w:rPr>
                <w:rStyle w:val="6"/>
                <w:lang w:val="en-US" w:eastAsia="zh-CN" w:bidi="ar"/>
              </w:rPr>
              <w:br w:type="textWrapping"/>
            </w:r>
            <w:r>
              <w:rPr>
                <w:rStyle w:val="6"/>
                <w:lang w:val="en-US" w:eastAsia="zh-CN" w:bidi="ar"/>
              </w:rPr>
              <w:t>13、具有《计算机信息系统安全专用产品销售许可证》，竞标时如有提供证书复印件证明；</w:t>
            </w:r>
            <w:r>
              <w:rPr>
                <w:rStyle w:val="6"/>
                <w:lang w:val="en-US" w:eastAsia="zh-CN" w:bidi="ar"/>
              </w:rPr>
              <w:br w:type="textWrapping"/>
            </w:r>
            <w:r>
              <w:rPr>
                <w:rStyle w:val="6"/>
                <w:lang w:val="en-US" w:eastAsia="zh-CN" w:bidi="ar"/>
              </w:rPr>
              <w:t>★14、产品通过国家信息安全测评中心评估认证，具有《信息技术产品安全检测证书》EAL3+级别。</w:t>
            </w:r>
            <w:r>
              <w:rPr>
                <w:rStyle w:val="6"/>
                <w:lang w:val="en-US" w:eastAsia="zh-CN" w:bidi="ar"/>
              </w:rPr>
              <w:br w:type="textWrapping"/>
            </w:r>
            <w:r>
              <w:rPr>
                <w:rStyle w:val="6"/>
                <w:lang w:val="en-US" w:eastAsia="zh-CN" w:bidi="ar"/>
              </w:rPr>
              <w:t>15、为保障终端威胁防御系统的技术先进性，要求该产品原生产厂家具备质量体系认证证书（TL9000认证证书），请在竞标文件中提供上述证件的复印件并加盖竞标人公章；</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国产优质</w:t>
            </w:r>
          </w:p>
        </w:tc>
        <w:tc>
          <w:tcPr>
            <w:tcW w:w="49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国产优质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前置放大器</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BAIXIED/PA-6001</w:t>
            </w:r>
          </w:p>
        </w:tc>
        <w:tc>
          <w:tcPr>
            <w:tcW w:w="49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产品描述：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标准机箱设计，1U铝合金面板，拉手+挂耳一体式设计，可与面板分离，适用于机柜或桌面安装。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有10个输入通道：包括5路话筒(MIC)输入，3路标准信号线路(AUX)输入，2路紧急线路(EMC)输入。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2路线路输出，可接入下一台功放或其它音频设备输入接口。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第1个话筒(MIC 1)具有最高优先、强行切入优先功能。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MIC 1具有钟声提示开关，点击可发出钟声提醒。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MIC 2、3、4、5采用XLR、TRS二合一接口，可接入卡侬公头，也可接入6.35直插头，方便不同话筒接口的接入。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各路话筒(MIC)输入通道和线路(AUX)输入通道均可独立调节音量。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MIC 2、3、4、5话筒接口带+48V幻象电源带有独立幻象电源开关，为电容话筒提供电源。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设有高音(TREBLE)和低音(BASS)、总音量(MAIN)独立调节。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具5个音频信号指示灯、1个削峰指示灯，实时显示音频信号输出情况。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话筒输入：15mV/600Ω 非平衡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辅助输入：350mV/10KΩ 非平衡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紧急话筒输：15mV/600Ω 非平衡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紧急线路输入：350mV/10KΩ 非平衡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音频输出：100R，1V非平衡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输出静噪：≤3mV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频率响应：20Hz-20KHz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信噪比：MIC 输入：50dB AUX输入：80dB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音调调节(低音)：±10dB @ 100Hz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音调调节(高音)：±10dB @ 10KHz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保护：AC FUSE×1A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工作电压：AC 220V/50Hz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功率消耗：20W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尺寸(W×H×D)：484×44×355mm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重量：5.8kg</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功放</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BAIXIED/PA-1000</w:t>
            </w:r>
          </w:p>
        </w:tc>
        <w:tc>
          <w:tcPr>
            <w:tcW w:w="49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产品描述：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标准机箱设计，2U铝合金面板，拉手+挂耳一体式设计，可与面板分离，适用于机柜或桌面安装。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专业噪声门控制输出信号，保证背景音乐的静噪。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智能电源管理功能，无信号时自动进入待机状态，待机功率小于3W，保障7×24小时不间断工作。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一个总音量调节旋钮，统一控制所有线路和话筒音量。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5路音源输入，其中3路标准线路信号，2路标准话筒信号。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1路音源输出，可环接至下一台功放音频输入接口。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70V、100V定压输出，4-16Ω定阻输出。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工作状态实时指示灯，包括信号指示，保护指示，失真指示，启动指示，电源指示等功能。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线路安全工作区保护，保证输出负载在短路、过载等任何恶劣环境下安全工作。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完善的温度保护功能，当机器温度升高时，温度伺服电路会加速风扇，风扇工作噪音低。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峰值负反馈保护，当信号出现失真、冲击、或线电压严重过压时，能有效地对功放进行保护。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综合交叉音色补偿电路，对线间变压器所造成的高频损失进行修正，使线电压上的信号频谱曲线平直，音色优美。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高倍频程低音切除电路，采用带音色补偿的低切技术，在不损失音质的情况下去除有安全隐患的超低频成份，保证升压系统安全工作。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技术参数：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额定功率：1000W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输出方式：70V，100V，4-16Ω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输入灵敏度/阻抗：MIC1，2：5mV/600Ω，不平衡TS端子输入。AUX1，2，3：350mV/10KΩ，不平衡RCA端子输入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输出灵敏度/阻抗：1000mV/470Ω，不平衡TS端子输出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过载源电动势：MIC1，2：&gt;12dB，不平衡TRS端子输入。AUX1，2，3：&gt;20dB，不平衡RCA端子输入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频率响应：50-16KHz(+1dB， -3dB)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信噪比：MIC1，2：66dB。AUX1，2，3：80dB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总谐波失真：1KHz时0.5%，1/3输出功率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通道串音衰减：≤50dB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散热：由前往后强制风冷，散热器温度55度时启动内置风扇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保护：过热，过载&amp;短路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电源：AC 220V/50Hz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最大耗散功率：1340W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尺寸(W×H×D)：484×88×360mm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重量：32kg</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音响</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BAIXIED/P-818</w:t>
            </w:r>
          </w:p>
        </w:tc>
        <w:tc>
          <w:tcPr>
            <w:tcW w:w="49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产品描述：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优质户外防水音柱音色极佳。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采用铝镁合金制作的外壳，可抵挡日晒、风吹、雨淋。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适用于室内外各种环境之中，如：公共场所、超级市场、学校、车站等。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额定功率：180W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输入：70V/100V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阻抗：250Ω/124Ω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灵敏度：115dB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频率响应：50Hz-18KHz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喇叭单元：6.5"×4  3"×1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防护等级：IPX6防水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尺寸：250×230×910mm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重量：12.57kg</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电缆线</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国产优质</w:t>
            </w:r>
          </w:p>
        </w:tc>
        <w:tc>
          <w:tcPr>
            <w:tcW w:w="4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全铜电源线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308"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信号线</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国产优质</w:t>
            </w:r>
          </w:p>
        </w:tc>
        <w:tc>
          <w:tcPr>
            <w:tcW w:w="4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12芯光纤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308"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音频线</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国产优质</w:t>
            </w:r>
          </w:p>
        </w:tc>
        <w:tc>
          <w:tcPr>
            <w:tcW w:w="4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国产优质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308" w:type="dxa"/>
            <w:tcBorders>
              <w:top w:val="single" w:color="000000" w:sz="4" w:space="0"/>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辅助材料</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国产优质</w:t>
            </w:r>
          </w:p>
        </w:tc>
        <w:tc>
          <w:tcPr>
            <w:tcW w:w="4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线管，跳线等</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框架屏体钢结构+安装调试</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屏体框架和上下左右各30cm铝塑板包边                       10.84米×6.36米</w:t>
            </w:r>
          </w:p>
        </w:tc>
        <w:tc>
          <w:tcPr>
            <w:tcW w:w="491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1、面积:约等于：68.94㎡。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2、以包工包料全包形式承揽。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★3、钢结构含屏体主安装钢架、检修通道；含主体工字钢、槽钢、矩形钢以及钢结构生根、焊接等工序。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4、支撑钢结构需做好防锈处理；铝塑板5mm，外观正面、侧面、背面包边造型、颜色需经甲方认可。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5、运输至甲方指定地点，并负责安装工作。                         6.</w:t>
            </w:r>
            <w:r>
              <w:rPr>
                <w:rStyle w:val="6"/>
                <w:lang w:val="en-US" w:eastAsia="zh-CN" w:bidi="ar"/>
              </w:rPr>
              <w:t xml:space="preserve"> 含安装调试等。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68.94</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rPr>
          <w:rFonts w:hint="eastAsia" w:eastAsiaTheme="minor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7B46AB"/>
    <w:rsid w:val="0D356031"/>
    <w:rsid w:val="0E7557D5"/>
    <w:rsid w:val="0EFB28AA"/>
    <w:rsid w:val="1B722614"/>
    <w:rsid w:val="252724F0"/>
    <w:rsid w:val="534C3CDD"/>
    <w:rsid w:val="67381386"/>
    <w:rsid w:val="70AE1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character" w:customStyle="1" w:styleId="5">
    <w:name w:val="font11"/>
    <w:basedOn w:val="4"/>
    <w:qFormat/>
    <w:uiPriority w:val="0"/>
    <w:rPr>
      <w:rFonts w:hint="eastAsia" w:ascii="宋体" w:hAnsi="宋体" w:eastAsia="宋体" w:cs="宋体"/>
      <w:b/>
      <w:bCs/>
      <w:color w:val="000000"/>
      <w:sz w:val="32"/>
      <w:szCs w:val="32"/>
      <w:u w:val="none"/>
    </w:rPr>
  </w:style>
  <w:style w:type="character" w:customStyle="1" w:styleId="6">
    <w:name w:val="font41"/>
    <w:basedOn w:val="4"/>
    <w:uiPriority w:val="0"/>
    <w:rPr>
      <w:rFonts w:hint="eastAsia" w:ascii="宋体" w:hAnsi="宋体" w:eastAsia="宋体" w:cs="宋体"/>
      <w:color w:val="000000"/>
      <w:sz w:val="20"/>
      <w:szCs w:val="20"/>
      <w:u w:val="none"/>
    </w:rPr>
  </w:style>
  <w:style w:type="character" w:customStyle="1" w:styleId="7">
    <w:name w:val="font71"/>
    <w:basedOn w:val="4"/>
    <w:qFormat/>
    <w:uiPriority w:val="0"/>
    <w:rPr>
      <w:rFonts w:hint="eastAsia" w:ascii="宋体" w:hAnsi="宋体" w:eastAsia="宋体" w:cs="宋体"/>
      <w:b/>
      <w:bCs/>
      <w:color w:val="000000"/>
      <w:sz w:val="24"/>
      <w:szCs w:val="24"/>
      <w:u w:val="single"/>
    </w:rPr>
  </w:style>
  <w:style w:type="character" w:customStyle="1" w:styleId="8">
    <w:name w:val="font51"/>
    <w:basedOn w:val="4"/>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2021-10-12T08:53:00Z</dcterms:created>
  <dc:creator>DELL</dc:creator>
  <cp:lastModifiedBy>Jianbo_Lee</cp:lastModifiedBy>
  <dcterms:modified xsi:type="dcterms:W3CDTF">2021-11-12T07:55:11Z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1DF449200AC64A4792DE877922DD9374</vt:lpwstr>
  </property>
</Properties>
</file>