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480" w:lineRule="atLeast"/>
        <w:ind w:left="437" w:right="0" w:firstLine="556"/>
        <w:textAlignment w:val="auto"/>
        <w:outlineLvl w:val="1"/>
        <w:rPr>
          <w:color w:val="auto"/>
        </w:rPr>
      </w:pPr>
      <w:bookmarkStart w:id="0" w:name="_GoBack"/>
      <w:bookmarkEnd w:id="0"/>
      <w:r>
        <w:rPr>
          <w:rStyle w:val="13"/>
          <w:rFonts w:hint="eastAsia" w:ascii="仿宋" w:hAnsi="仿宋" w:eastAsia="仿宋" w:cs="仿宋"/>
          <w:color w:val="auto"/>
          <w:spacing w:val="0"/>
          <w:sz w:val="28"/>
          <w:szCs w:val="28"/>
          <w:shd w:val="clear" w:color="auto" w:fill="FFFFFF"/>
        </w:rPr>
        <w:t>附件</w:t>
      </w:r>
      <w:r>
        <w:rPr>
          <w:rStyle w:val="13"/>
          <w:rFonts w:hint="eastAsia" w:ascii="仿宋" w:hAnsi="仿宋" w:eastAsia="仿宋" w:cs="仿宋"/>
          <w:color w:val="auto"/>
          <w:spacing w:val="0"/>
          <w:sz w:val="28"/>
          <w:szCs w:val="28"/>
          <w:shd w:val="clear" w:color="auto" w:fill="FFFFFF"/>
          <w:lang w:val="en-US" w:eastAsia="zh-CN"/>
        </w:rPr>
        <w:t>一</w:t>
      </w:r>
      <w:r>
        <w:rPr>
          <w:rStyle w:val="13"/>
          <w:rFonts w:hint="eastAsia" w:ascii="仿宋" w:hAnsi="仿宋" w:eastAsia="仿宋" w:cs="仿宋"/>
          <w:color w:val="auto"/>
          <w:spacing w:val="0"/>
          <w:sz w:val="28"/>
          <w:szCs w:val="28"/>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rPr>
          <w:color w:val="auto"/>
        </w:rPr>
      </w:pPr>
      <w:r>
        <w:rPr>
          <w:rStyle w:val="13"/>
          <w:rFonts w:hint="eastAsia" w:ascii="仿宋" w:hAnsi="仿宋" w:eastAsia="仿宋" w:cs="仿宋"/>
          <w:color w:val="auto"/>
          <w:spacing w:val="0"/>
          <w:sz w:val="28"/>
          <w:szCs w:val="28"/>
          <w:shd w:val="clear" w:color="auto" w:fill="FFFFFF"/>
        </w:rPr>
        <w:t>   </w:t>
      </w:r>
      <w:r>
        <w:rPr>
          <w:rStyle w:val="13"/>
          <w:rFonts w:hint="eastAsia" w:ascii="仿宋" w:hAnsi="仿宋" w:eastAsia="仿宋" w:cs="仿宋"/>
          <w:b/>
          <w:bCs w:val="0"/>
          <w:color w:val="auto"/>
          <w:spacing w:val="0"/>
          <w:sz w:val="28"/>
          <w:szCs w:val="28"/>
          <w:shd w:val="clear" w:color="auto" w:fill="FFFFFF"/>
        </w:rPr>
        <w:t> </w:t>
      </w:r>
      <w:r>
        <w:rPr>
          <w:rStyle w:val="13"/>
          <w:rFonts w:hint="eastAsia" w:ascii="仿宋" w:hAnsi="仿宋" w:eastAsia="仿宋" w:cs="仿宋"/>
          <w:b/>
          <w:bCs w:val="0"/>
          <w:color w:val="FF0000"/>
          <w:spacing w:val="0"/>
          <w:sz w:val="28"/>
          <w:szCs w:val="28"/>
          <w:shd w:val="clear" w:color="auto" w:fill="FFFFFF"/>
        </w:rPr>
        <w:t> </w:t>
      </w:r>
      <w:r>
        <w:rPr>
          <w:rFonts w:hint="eastAsia" w:ascii="仿宋" w:hAnsi="仿宋" w:eastAsia="仿宋" w:cs="仿宋"/>
          <w:b/>
          <w:bCs w:val="0"/>
          <w:color w:val="FF0000"/>
          <w:spacing w:val="0"/>
          <w:sz w:val="28"/>
          <w:szCs w:val="28"/>
          <w:shd w:val="clear" w:color="auto" w:fill="FFFFFF"/>
        </w:rPr>
        <w:t>广西艺术学院民族艺术教育教学综合楼变配电项目设计采购需求</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05" w:lineRule="atLeast"/>
        <w:ind w:left="0" w:leftChars="0" w:right="0" w:rightChars="0" w:firstLine="555" w:firstLineChars="0"/>
        <w:textAlignment w:val="center"/>
        <w:rPr>
          <w:rFonts w:hint="eastAsia" w:ascii="仿宋" w:hAnsi="仿宋" w:eastAsia="仿宋" w:cs="仿宋"/>
          <w:b w:val="0"/>
          <w:bCs/>
          <w:color w:val="auto"/>
          <w:spacing w:val="0"/>
          <w:sz w:val="28"/>
          <w:szCs w:val="28"/>
          <w:shd w:val="clear" w:color="auto" w:fill="FFFFFF"/>
        </w:rPr>
      </w:pPr>
      <w:r>
        <w:rPr>
          <w:rFonts w:hint="eastAsia" w:ascii="仿宋" w:hAnsi="仿宋" w:eastAsia="仿宋" w:cs="仿宋"/>
          <w:b w:val="0"/>
          <w:bCs/>
          <w:color w:val="auto"/>
          <w:spacing w:val="0"/>
          <w:kern w:val="0"/>
          <w:sz w:val="28"/>
          <w:szCs w:val="28"/>
          <w:shd w:val="clear" w:color="auto" w:fill="FFFFFF"/>
          <w:lang w:val="en-US" w:eastAsia="zh-CN" w:bidi="ar"/>
        </w:rPr>
        <w:t>一、</w:t>
      </w:r>
      <w:r>
        <w:rPr>
          <w:rFonts w:hint="eastAsia" w:ascii="仿宋" w:hAnsi="仿宋" w:eastAsia="仿宋" w:cs="仿宋"/>
          <w:color w:val="auto"/>
          <w:spacing w:val="0"/>
          <w:sz w:val="28"/>
          <w:szCs w:val="28"/>
          <w:shd w:val="clear" w:color="auto" w:fill="FFFFFF"/>
          <w:lang w:val="en-US" w:eastAsia="zh-CN"/>
        </w:rPr>
        <w:t>项目名称：</w:t>
      </w:r>
      <w:r>
        <w:rPr>
          <w:rFonts w:hint="eastAsia" w:ascii="仿宋" w:hAnsi="仿宋" w:eastAsia="仿宋" w:cs="仿宋"/>
          <w:b w:val="0"/>
          <w:bCs/>
          <w:color w:val="auto"/>
          <w:spacing w:val="0"/>
          <w:sz w:val="28"/>
          <w:szCs w:val="28"/>
          <w:shd w:val="clear" w:color="auto" w:fill="FFFFFF"/>
        </w:rPr>
        <w:t>广西艺术学院民族艺术教育教学综合楼变配电项目设计</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05" w:lineRule="atLeast"/>
        <w:ind w:left="0" w:leftChars="0" w:right="0" w:rightChars="0" w:firstLine="555" w:firstLineChars="0"/>
        <w:textAlignment w:val="center"/>
        <w:rPr>
          <w:rFonts w:hint="default" w:ascii="仿宋" w:hAnsi="仿宋" w:eastAsia="仿宋" w:cs="仿宋"/>
          <w:b w:val="0"/>
          <w:bCs/>
          <w:color w:val="auto"/>
          <w:spacing w:val="0"/>
          <w:sz w:val="28"/>
          <w:szCs w:val="28"/>
          <w:shd w:val="clear" w:color="auto" w:fill="FFFFFF"/>
          <w:lang w:val="en-US" w:eastAsia="zh-CN"/>
        </w:rPr>
      </w:pPr>
      <w:r>
        <w:rPr>
          <w:rFonts w:hint="eastAsia" w:ascii="仿宋" w:hAnsi="仿宋" w:eastAsia="仿宋" w:cs="仿宋"/>
          <w:b w:val="0"/>
          <w:bCs/>
          <w:color w:val="auto"/>
          <w:spacing w:val="0"/>
          <w:kern w:val="0"/>
          <w:sz w:val="28"/>
          <w:szCs w:val="28"/>
          <w:shd w:val="clear" w:color="auto" w:fill="FFFFFF"/>
          <w:lang w:val="en-US" w:eastAsia="zh-CN" w:bidi="ar"/>
        </w:rPr>
        <w:t>二、</w:t>
      </w:r>
      <w:r>
        <w:rPr>
          <w:rFonts w:hint="eastAsia" w:ascii="仿宋" w:hAnsi="仿宋" w:eastAsia="仿宋" w:cs="仿宋"/>
          <w:b w:val="0"/>
          <w:bCs/>
          <w:color w:val="auto"/>
          <w:spacing w:val="0"/>
          <w:sz w:val="28"/>
          <w:szCs w:val="28"/>
          <w:shd w:val="clear" w:color="auto" w:fill="FFFFFF"/>
          <w:lang w:val="en-US" w:eastAsia="zh-CN"/>
        </w:rPr>
        <w:t>项目地址：南宁市青秀区教育路7号</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05" w:lineRule="atLeast"/>
        <w:ind w:left="0" w:right="0" w:firstLine="555"/>
        <w:textAlignment w:val="center"/>
        <w:rPr>
          <w:color w:val="auto"/>
        </w:rPr>
      </w:pPr>
      <w:r>
        <w:rPr>
          <w:rFonts w:hint="eastAsia" w:ascii="仿宋" w:hAnsi="仿宋" w:eastAsia="仿宋" w:cs="仿宋"/>
          <w:color w:val="auto"/>
          <w:spacing w:val="0"/>
          <w:sz w:val="28"/>
          <w:szCs w:val="28"/>
          <w:shd w:val="clear" w:color="auto" w:fill="FFFFFF"/>
          <w:lang w:val="en-US" w:eastAsia="zh-CN"/>
        </w:rPr>
        <w:t>三</w:t>
      </w:r>
      <w:r>
        <w:rPr>
          <w:rFonts w:hint="eastAsia" w:ascii="仿宋" w:hAnsi="仿宋" w:eastAsia="仿宋" w:cs="仿宋"/>
          <w:color w:val="auto"/>
          <w:spacing w:val="0"/>
          <w:sz w:val="28"/>
          <w:szCs w:val="28"/>
          <w:shd w:val="clear" w:color="auto" w:fill="FFFFFF"/>
        </w:rPr>
        <w:t>、项目概况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15" w:lineRule="atLeast"/>
        <w:ind w:left="0" w:right="0" w:firstLine="555"/>
        <w:rPr>
          <w:color w:val="auto"/>
        </w:rPr>
      </w:pPr>
      <w:r>
        <w:rPr>
          <w:rFonts w:hint="eastAsia" w:ascii="仿宋" w:hAnsi="仿宋" w:eastAsia="仿宋" w:cs="仿宋"/>
          <w:color w:val="auto"/>
          <w:spacing w:val="0"/>
          <w:sz w:val="28"/>
          <w:szCs w:val="28"/>
          <w:shd w:val="clear" w:color="auto" w:fill="FFFFFF"/>
        </w:rPr>
        <w:t>1、原艺术学院已有容量为 7900kVA，因新建广西艺术学院民族艺术教育教学综合楼项目正式用电需求，申请新增两台 1600kVA 专变，增容后总容量为 11100kVA，变压器分台容量（3*1600+3*1000+2*1250+1*800）kVA，仍采用单电源供电。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15" w:lineRule="atLeast"/>
        <w:ind w:left="0" w:right="0" w:firstLine="555"/>
        <w:rPr>
          <w:color w:val="auto"/>
        </w:rPr>
      </w:pPr>
      <w:r>
        <w:rPr>
          <w:rFonts w:hint="eastAsia" w:ascii="仿宋" w:hAnsi="仿宋" w:eastAsia="仿宋" w:cs="仿宋"/>
          <w:color w:val="auto"/>
          <w:spacing w:val="0"/>
          <w:sz w:val="28"/>
          <w:szCs w:val="28"/>
          <w:shd w:val="clear" w:color="auto" w:fill="FFFFFF"/>
        </w:rPr>
        <w:t>接入方案：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15" w:lineRule="atLeast"/>
        <w:ind w:left="0" w:right="0" w:firstLine="555"/>
        <w:rPr>
          <w:color w:val="auto"/>
        </w:rPr>
      </w:pPr>
      <w:r>
        <w:rPr>
          <w:rFonts w:hint="eastAsia" w:ascii="仿宋" w:hAnsi="仿宋" w:eastAsia="仿宋" w:cs="仿宋"/>
          <w:color w:val="auto"/>
          <w:spacing w:val="0"/>
          <w:sz w:val="28"/>
          <w:szCs w:val="28"/>
          <w:shd w:val="clear" w:color="auto" w:fill="FFFFFF"/>
        </w:rPr>
        <w:t>（1）电源接 110kV 凌铁站 10kV #1 母线备用间隔，新敷设 1 条 YJV22</w:t>
      </w:r>
      <w:r>
        <w:rPr>
          <w:rFonts w:hint="eastAsia" w:ascii="仿宋" w:hAnsi="仿宋" w:eastAsia="仿宋" w:cs="仿宋"/>
          <w:color w:val="auto"/>
          <w:spacing w:val="0"/>
          <w:sz w:val="28"/>
          <w:szCs w:val="28"/>
          <w:shd w:val="clear" w:color="auto" w:fill="FFFFFF"/>
          <w:lang w:eastAsia="zh-CN"/>
        </w:rPr>
        <w:t xml:space="preserve"> - </w:t>
      </w:r>
      <w:r>
        <w:rPr>
          <w:rFonts w:hint="eastAsia" w:ascii="仿宋" w:hAnsi="仿宋" w:eastAsia="仿宋" w:cs="仿宋"/>
          <w:color w:val="auto"/>
          <w:spacing w:val="0"/>
          <w:sz w:val="28"/>
          <w:szCs w:val="28"/>
          <w:shd w:val="clear" w:color="auto" w:fill="FFFFFF"/>
        </w:rPr>
        <w:t>3*300 电缆至学校中心配电房。解开 110kV 凌铁站 10kV 凌艺 944 线艺术学院 2 号开闭所凌艺 901间隔、公园 1 所 905 间隔出线电缆后制作中间头连接。新出线路接入艺术学院 2 号开闭所 901 间隔。</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15" w:lineRule="atLeast"/>
        <w:ind w:left="0" w:right="0" w:firstLine="555"/>
        <w:rPr>
          <w:color w:val="auto"/>
        </w:rPr>
      </w:pPr>
      <w:r>
        <w:rPr>
          <w:rFonts w:hint="eastAsia" w:ascii="仿宋" w:hAnsi="仿宋" w:eastAsia="仿宋" w:cs="仿宋"/>
          <w:color w:val="auto"/>
          <w:spacing w:val="0"/>
          <w:sz w:val="28"/>
          <w:szCs w:val="28"/>
          <w:shd w:val="clear" w:color="auto" w:fill="FFFFFF"/>
        </w:rPr>
        <w:t>（2）从艺术学院 2 号开闭所 905 间隔引 YJV22</w:t>
      </w:r>
      <w:r>
        <w:rPr>
          <w:rFonts w:hint="eastAsia" w:ascii="仿宋" w:hAnsi="仿宋" w:eastAsia="仿宋" w:cs="仿宋"/>
          <w:color w:val="auto"/>
          <w:spacing w:val="0"/>
          <w:sz w:val="28"/>
          <w:szCs w:val="28"/>
          <w:shd w:val="clear" w:color="auto" w:fill="FFFFFF"/>
          <w:lang w:eastAsia="zh-CN"/>
        </w:rPr>
        <w:t xml:space="preserve"> - </w:t>
      </w:r>
      <w:r>
        <w:rPr>
          <w:rFonts w:hint="eastAsia" w:ascii="仿宋" w:hAnsi="仿宋" w:eastAsia="仿宋" w:cs="仿宋"/>
          <w:color w:val="auto"/>
          <w:spacing w:val="0"/>
          <w:sz w:val="28"/>
          <w:szCs w:val="28"/>
          <w:shd w:val="clear" w:color="auto" w:fill="FFFFFF"/>
        </w:rPr>
        <w:t>3*300 电缆至 110kV 津头站 10kV 津视 928 线艺术学院 1 号开闭所接入备用 II905 间隔形成环网供电。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15" w:lineRule="atLeast"/>
        <w:ind w:left="0" w:right="0" w:firstLine="555"/>
        <w:rPr>
          <w:color w:val="auto"/>
        </w:rPr>
      </w:pPr>
      <w:r>
        <w:rPr>
          <w:rFonts w:hint="eastAsia" w:ascii="仿宋" w:hAnsi="仿宋" w:eastAsia="仿宋" w:cs="仿宋"/>
          <w:color w:val="auto"/>
          <w:spacing w:val="0"/>
          <w:sz w:val="28"/>
          <w:szCs w:val="28"/>
          <w:shd w:val="clear" w:color="auto" w:fill="FFFFFF"/>
        </w:rPr>
        <w:t>（3）从中心配电房高压备用出线柜敷设一条 YJV22</w:t>
      </w:r>
      <w:r>
        <w:rPr>
          <w:rFonts w:hint="eastAsia" w:ascii="仿宋" w:hAnsi="仿宋" w:eastAsia="仿宋" w:cs="仿宋"/>
          <w:color w:val="auto"/>
          <w:spacing w:val="0"/>
          <w:sz w:val="28"/>
          <w:szCs w:val="28"/>
          <w:shd w:val="clear" w:color="auto" w:fill="FFFFFF"/>
          <w:lang w:eastAsia="zh-CN"/>
        </w:rPr>
        <w:t xml:space="preserve"> - </w:t>
      </w:r>
      <w:r>
        <w:rPr>
          <w:rFonts w:hint="eastAsia" w:ascii="仿宋" w:hAnsi="仿宋" w:eastAsia="仿宋" w:cs="仿宋"/>
          <w:color w:val="auto"/>
          <w:spacing w:val="0"/>
          <w:sz w:val="28"/>
          <w:szCs w:val="28"/>
          <w:shd w:val="clear" w:color="auto" w:fill="FFFFFF"/>
        </w:rPr>
        <w:t>3*120 电缆至民族艺术教育教 学综合楼负一层配电房新装（2*1600）kVA 专变。</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555"/>
        <w:textAlignment w:val="center"/>
        <w:rPr>
          <w:color w:val="auto"/>
        </w:rPr>
      </w:pPr>
      <w:r>
        <w:rPr>
          <w:rFonts w:hint="eastAsia" w:ascii="仿宋" w:hAnsi="仿宋" w:eastAsia="仿宋" w:cs="仿宋"/>
          <w:color w:val="auto"/>
          <w:spacing w:val="0"/>
          <w:sz w:val="28"/>
          <w:szCs w:val="28"/>
          <w:shd w:val="clear" w:color="auto" w:fill="FFFFFF"/>
          <w:lang w:val="en-US" w:eastAsia="zh-CN"/>
        </w:rPr>
        <w:t>四</w:t>
      </w:r>
      <w:r>
        <w:rPr>
          <w:rFonts w:hint="eastAsia" w:ascii="仿宋" w:hAnsi="仿宋" w:eastAsia="仿宋" w:cs="仿宋"/>
          <w:color w:val="auto"/>
          <w:spacing w:val="0"/>
          <w:sz w:val="28"/>
          <w:szCs w:val="28"/>
          <w:shd w:val="clear" w:color="auto" w:fill="FFFFFF"/>
        </w:rPr>
        <w:t>、★本工程项目</w:t>
      </w:r>
      <w:r>
        <w:rPr>
          <w:rStyle w:val="13"/>
          <w:rFonts w:hint="eastAsia" w:ascii="仿宋" w:hAnsi="仿宋" w:eastAsia="仿宋" w:cs="仿宋"/>
          <w:color w:val="auto"/>
          <w:spacing w:val="0"/>
          <w:sz w:val="28"/>
          <w:szCs w:val="28"/>
          <w:shd w:val="clear" w:color="auto" w:fill="FFFFFF"/>
        </w:rPr>
        <w:t>由中标人完成：</w:t>
      </w:r>
      <w:r>
        <w:rPr>
          <w:rStyle w:val="13"/>
          <w:rFonts w:hint="eastAsia" w:ascii="仿宋" w:hAnsi="仿宋" w:eastAsia="仿宋" w:cs="仿宋"/>
          <w:b w:val="0"/>
          <w:bCs/>
          <w:color w:val="00B0F0"/>
          <w:spacing w:val="0"/>
          <w:sz w:val="28"/>
          <w:szCs w:val="28"/>
          <w:shd w:val="clear" w:color="auto" w:fill="FFFFFF"/>
          <w:lang w:val="en-US" w:eastAsia="zh-CN"/>
        </w:rPr>
        <w:t>项目</w:t>
      </w:r>
      <w:r>
        <w:rPr>
          <w:rFonts w:hint="eastAsia" w:ascii="仿宋" w:hAnsi="仿宋" w:eastAsia="仿宋" w:cs="仿宋"/>
          <w:b w:val="0"/>
          <w:bCs/>
          <w:color w:val="00B0F0"/>
          <w:spacing w:val="0"/>
          <w:sz w:val="28"/>
          <w:szCs w:val="28"/>
          <w:shd w:val="clear" w:color="auto" w:fill="FFFFFF"/>
          <w:lang w:val="en-US" w:eastAsia="zh-CN"/>
        </w:rPr>
        <w:t>图纸</w:t>
      </w:r>
      <w:r>
        <w:rPr>
          <w:rFonts w:hint="eastAsia" w:ascii="仿宋" w:hAnsi="仿宋" w:eastAsia="仿宋" w:cs="仿宋"/>
          <w:b w:val="0"/>
          <w:bCs/>
          <w:color w:val="00B0F0"/>
          <w:spacing w:val="0"/>
          <w:sz w:val="28"/>
          <w:szCs w:val="28"/>
          <w:shd w:val="clear" w:color="auto" w:fill="FFFFFF"/>
        </w:rPr>
        <w:t>设计</w:t>
      </w:r>
      <w:r>
        <w:rPr>
          <w:rFonts w:hint="eastAsia" w:ascii="仿宋" w:hAnsi="仿宋" w:eastAsia="仿宋" w:cs="仿宋"/>
          <w:color w:val="00B0F0"/>
          <w:spacing w:val="0"/>
          <w:sz w:val="28"/>
          <w:szCs w:val="28"/>
          <w:shd w:val="clear" w:color="auto" w:fill="FFFFFF"/>
        </w:rPr>
        <w:t>、预算编制、提供设计成果</w:t>
      </w:r>
      <w:r>
        <w:rPr>
          <w:rFonts w:hint="eastAsia" w:ascii="仿宋" w:hAnsi="仿宋" w:eastAsia="仿宋" w:cs="仿宋"/>
          <w:color w:val="00B0F0"/>
          <w:spacing w:val="0"/>
          <w:sz w:val="28"/>
          <w:szCs w:val="28"/>
          <w:shd w:val="clear" w:color="auto" w:fill="FFFFFF"/>
          <w:lang w:eastAsia="zh-CN"/>
        </w:rPr>
        <w:t>（</w:t>
      </w:r>
      <w:r>
        <w:rPr>
          <w:rFonts w:hint="eastAsia" w:ascii="仿宋" w:hAnsi="仿宋" w:eastAsia="仿宋" w:cs="仿宋"/>
          <w:color w:val="00B0F0"/>
          <w:spacing w:val="0"/>
          <w:sz w:val="28"/>
          <w:szCs w:val="28"/>
          <w:shd w:val="clear" w:color="auto" w:fill="FFFFFF"/>
        </w:rPr>
        <w:t>设计图及文件图纸</w:t>
      </w:r>
      <w:r>
        <w:rPr>
          <w:rFonts w:hint="eastAsia" w:ascii="仿宋" w:hAnsi="仿宋" w:eastAsia="仿宋" w:cs="仿宋"/>
          <w:color w:val="00B0F0"/>
          <w:spacing w:val="0"/>
          <w:sz w:val="28"/>
          <w:szCs w:val="28"/>
          <w:shd w:val="clear" w:color="auto" w:fill="FFFFFF"/>
          <w:lang w:val="en-US" w:eastAsia="zh-CN"/>
        </w:rPr>
        <w:t>10</w:t>
      </w:r>
      <w:r>
        <w:rPr>
          <w:rFonts w:hint="eastAsia" w:ascii="仿宋" w:hAnsi="仿宋" w:eastAsia="仿宋" w:cs="仿宋"/>
          <w:color w:val="00B0F0"/>
          <w:spacing w:val="0"/>
          <w:sz w:val="28"/>
          <w:szCs w:val="28"/>
          <w:shd w:val="clear" w:color="auto" w:fill="FFFFFF"/>
        </w:rPr>
        <w:t>套</w:t>
      </w:r>
      <w:r>
        <w:rPr>
          <w:rFonts w:hint="eastAsia" w:ascii="仿宋" w:hAnsi="仿宋" w:eastAsia="仿宋" w:cs="仿宋"/>
          <w:color w:val="00B0F0"/>
          <w:spacing w:val="0"/>
          <w:sz w:val="28"/>
          <w:szCs w:val="28"/>
          <w:shd w:val="clear" w:color="auto" w:fill="FFFFFF"/>
          <w:lang w:eastAsia="zh-CN"/>
        </w:rPr>
        <w:t>、</w:t>
      </w:r>
      <w:r>
        <w:rPr>
          <w:rFonts w:hint="eastAsia" w:ascii="仿宋" w:hAnsi="仿宋" w:eastAsia="仿宋" w:cs="仿宋"/>
          <w:color w:val="00B0F0"/>
          <w:spacing w:val="0"/>
          <w:sz w:val="28"/>
          <w:szCs w:val="28"/>
          <w:shd w:val="clear" w:color="auto" w:fill="FFFFFF"/>
          <w:lang w:val="en-US" w:eastAsia="zh-CN"/>
        </w:rPr>
        <w:t>预算文件6套、</w:t>
      </w:r>
      <w:r>
        <w:rPr>
          <w:rFonts w:hint="eastAsia" w:ascii="仿宋" w:hAnsi="仿宋" w:eastAsia="仿宋" w:cs="仿宋"/>
          <w:color w:val="00B0F0"/>
          <w:spacing w:val="0"/>
          <w:sz w:val="28"/>
          <w:szCs w:val="28"/>
          <w:shd w:val="clear" w:color="auto" w:fill="FFFFFF"/>
        </w:rPr>
        <w:t>电子文件一份</w:t>
      </w:r>
      <w:r>
        <w:rPr>
          <w:rFonts w:hint="eastAsia" w:ascii="仿宋" w:hAnsi="仿宋" w:eastAsia="仿宋" w:cs="仿宋"/>
          <w:color w:val="00B0F0"/>
          <w:spacing w:val="0"/>
          <w:sz w:val="28"/>
          <w:szCs w:val="28"/>
          <w:shd w:val="clear" w:color="auto" w:fill="FFFFFF"/>
          <w:lang w:eastAsia="zh-CN"/>
        </w:rPr>
        <w:t>），</w:t>
      </w:r>
      <w:r>
        <w:rPr>
          <w:rFonts w:hint="eastAsia" w:ascii="仿宋" w:hAnsi="仿宋" w:eastAsia="仿宋" w:cs="仿宋"/>
          <w:color w:val="00B0F0"/>
          <w:spacing w:val="0"/>
          <w:sz w:val="28"/>
          <w:szCs w:val="28"/>
          <w:shd w:val="clear" w:color="auto" w:fill="FFFFFF"/>
          <w:lang w:val="en-US" w:eastAsia="zh-CN"/>
        </w:rPr>
        <w:t>并协助采购人办理施工图备案手续</w:t>
      </w:r>
      <w:r>
        <w:rPr>
          <w:rFonts w:hint="eastAsia" w:ascii="仿宋" w:hAnsi="仿宋" w:eastAsia="仿宋" w:cs="仿宋"/>
          <w:color w:val="00B0F0"/>
          <w:spacing w:val="0"/>
          <w:sz w:val="28"/>
          <w:szCs w:val="28"/>
          <w:shd w:val="clear" w:color="auto" w:fill="FFFFFF"/>
        </w:rPr>
        <w:t>、申请使用局属管道对接流程。</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555"/>
        <w:textAlignment w:val="center"/>
        <w:rPr>
          <w:color w:val="auto"/>
        </w:rPr>
      </w:pPr>
      <w:r>
        <w:rPr>
          <w:rFonts w:hint="eastAsia" w:ascii="仿宋" w:hAnsi="仿宋" w:eastAsia="仿宋" w:cs="仿宋"/>
          <w:color w:val="auto"/>
          <w:spacing w:val="0"/>
          <w:sz w:val="28"/>
          <w:szCs w:val="28"/>
          <w:shd w:val="clear" w:color="auto" w:fill="FFFFFF"/>
          <w:lang w:val="en-US" w:eastAsia="zh-CN"/>
        </w:rPr>
        <w:t>五</w:t>
      </w:r>
      <w:r>
        <w:rPr>
          <w:rFonts w:hint="eastAsia" w:ascii="仿宋" w:hAnsi="仿宋" w:eastAsia="仿宋" w:cs="仿宋"/>
          <w:color w:val="auto"/>
          <w:spacing w:val="0"/>
          <w:sz w:val="28"/>
          <w:szCs w:val="28"/>
          <w:shd w:val="clear" w:color="auto" w:fill="FFFFFF"/>
        </w:rPr>
        <w:t>、</w:t>
      </w:r>
      <w:r>
        <w:rPr>
          <w:rStyle w:val="13"/>
          <w:rFonts w:hint="eastAsia" w:ascii="仿宋" w:hAnsi="仿宋" w:eastAsia="仿宋" w:cs="仿宋"/>
          <w:i w:val="0"/>
          <w:iCs w:val="0"/>
          <w:caps w:val="0"/>
          <w:color w:val="333333"/>
          <w:spacing w:val="0"/>
          <w:sz w:val="28"/>
          <w:szCs w:val="28"/>
          <w:shd w:val="clear" w:color="auto" w:fill="FFFFFF"/>
        </w:rPr>
        <w:t>投标人的报价包括</w:t>
      </w:r>
      <w:r>
        <w:rPr>
          <w:rStyle w:val="13"/>
          <w:rFonts w:hint="eastAsia" w:ascii="仿宋" w:hAnsi="仿宋" w:eastAsia="仿宋" w:cs="仿宋"/>
          <w:i w:val="0"/>
          <w:iCs w:val="0"/>
          <w:caps w:val="0"/>
          <w:color w:val="333333"/>
          <w:spacing w:val="0"/>
          <w:sz w:val="28"/>
          <w:szCs w:val="28"/>
          <w:shd w:val="clear" w:color="auto" w:fill="FFFFFF"/>
          <w:lang w:eastAsia="zh-CN"/>
        </w:rPr>
        <w:t>：</w:t>
      </w:r>
      <w:r>
        <w:rPr>
          <w:rFonts w:hint="eastAsia" w:ascii="仿宋" w:hAnsi="仿宋" w:eastAsia="仿宋" w:cs="仿宋"/>
          <w:color w:val="auto"/>
          <w:spacing w:val="0"/>
          <w:sz w:val="28"/>
          <w:szCs w:val="28"/>
          <w:shd w:val="clear" w:color="auto" w:fill="FFFFFF"/>
        </w:rPr>
        <w:t>申请使用局属管道对接流程</w:t>
      </w:r>
      <w:r>
        <w:rPr>
          <w:rFonts w:hint="eastAsia" w:ascii="仿宋" w:hAnsi="仿宋" w:eastAsia="仿宋" w:cs="仿宋"/>
          <w:color w:val="0000FF"/>
          <w:spacing w:val="0"/>
          <w:sz w:val="28"/>
          <w:szCs w:val="28"/>
          <w:shd w:val="clear" w:color="auto" w:fill="FFFFFF"/>
        </w:rPr>
        <w:t>、</w:t>
      </w:r>
      <w:r>
        <w:rPr>
          <w:rFonts w:hint="eastAsia" w:ascii="仿宋" w:hAnsi="仿宋" w:eastAsia="仿宋" w:cs="仿宋"/>
          <w:color w:val="auto"/>
          <w:spacing w:val="0"/>
          <w:sz w:val="28"/>
          <w:szCs w:val="28"/>
          <w:shd w:val="clear" w:color="auto" w:fill="FFFFFF"/>
        </w:rPr>
        <w:t>项目</w:t>
      </w:r>
      <w:r>
        <w:rPr>
          <w:rFonts w:hint="eastAsia" w:ascii="仿宋" w:hAnsi="仿宋" w:eastAsia="仿宋" w:cs="仿宋"/>
          <w:color w:val="auto"/>
          <w:spacing w:val="0"/>
          <w:sz w:val="28"/>
          <w:szCs w:val="28"/>
          <w:shd w:val="clear" w:color="auto" w:fill="FFFFFF"/>
          <w:lang w:val="en-US" w:eastAsia="zh-CN"/>
        </w:rPr>
        <w:t>图纸</w:t>
      </w:r>
      <w:r>
        <w:rPr>
          <w:rFonts w:hint="eastAsia" w:ascii="仿宋" w:hAnsi="仿宋" w:eastAsia="仿宋" w:cs="仿宋"/>
          <w:color w:val="auto"/>
          <w:spacing w:val="0"/>
          <w:sz w:val="28"/>
          <w:szCs w:val="28"/>
          <w:shd w:val="clear" w:color="auto" w:fill="FFFFFF"/>
        </w:rPr>
        <w:t>设计、送供电局审批、预算编制、施工设计、提供设计成果、相关部门验收等所有费用，投标人在中标并签署合同后，在设计至验收等工作中出现有关任何设计缺限的，均由中标人自行负责，采购人不支付任何费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560" w:firstLineChars="200"/>
        <w:textAlignment w:val="center"/>
        <w:rPr>
          <w:color w:val="auto"/>
        </w:rPr>
      </w:pPr>
      <w:r>
        <w:rPr>
          <w:rFonts w:hint="eastAsia" w:ascii="仿宋" w:hAnsi="仿宋" w:eastAsia="仿宋" w:cs="仿宋"/>
          <w:color w:val="auto"/>
          <w:spacing w:val="0"/>
          <w:sz w:val="28"/>
          <w:szCs w:val="28"/>
          <w:shd w:val="clear" w:color="auto" w:fill="FFFFFF"/>
          <w:lang w:val="en-US" w:eastAsia="zh-CN"/>
        </w:rPr>
        <w:t>六</w:t>
      </w:r>
      <w:r>
        <w:rPr>
          <w:rFonts w:hint="eastAsia" w:ascii="仿宋" w:hAnsi="仿宋" w:eastAsia="仿宋" w:cs="仿宋"/>
          <w:color w:val="auto"/>
          <w:spacing w:val="0"/>
          <w:sz w:val="28"/>
          <w:szCs w:val="28"/>
          <w:shd w:val="clear" w:color="auto" w:fill="FFFFFF"/>
        </w:rPr>
        <w:t>、项目要求设计内容安装《供电方案答复通知书》包含但不限于：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textAlignment w:val="center"/>
        <w:rPr>
          <w:color w:val="auto"/>
        </w:rPr>
      </w:pPr>
      <w:r>
        <w:rPr>
          <w:rFonts w:hint="eastAsia" w:ascii="仿宋" w:hAnsi="仿宋" w:eastAsia="仿宋" w:cs="仿宋"/>
          <w:color w:val="auto"/>
          <w:spacing w:val="0"/>
          <w:sz w:val="28"/>
          <w:szCs w:val="28"/>
          <w:shd w:val="clear" w:color="auto" w:fill="FFFFFF"/>
        </w:rPr>
        <w:t>（1）专变供配电的高、低压进、出线柜设计；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textAlignment w:val="center"/>
        <w:rPr>
          <w:color w:val="auto"/>
        </w:rPr>
      </w:pPr>
      <w:r>
        <w:rPr>
          <w:rFonts w:hint="eastAsia" w:ascii="仿宋" w:hAnsi="仿宋" w:eastAsia="仿宋" w:cs="仿宋"/>
          <w:color w:val="auto"/>
          <w:spacing w:val="0"/>
          <w:sz w:val="28"/>
          <w:szCs w:val="28"/>
          <w:shd w:val="clear" w:color="auto" w:fill="FFFFFF"/>
        </w:rPr>
        <w:t>（2）专变供配电与发电机组供配电的联络设计；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textAlignment w:val="center"/>
        <w:rPr>
          <w:color w:val="auto"/>
        </w:rPr>
      </w:pPr>
      <w:r>
        <w:rPr>
          <w:rFonts w:hint="eastAsia" w:ascii="仿宋" w:hAnsi="仿宋" w:eastAsia="仿宋" w:cs="仿宋"/>
          <w:color w:val="auto"/>
          <w:spacing w:val="0"/>
          <w:sz w:val="28"/>
          <w:szCs w:val="28"/>
          <w:shd w:val="clear" w:color="auto" w:fill="FFFFFF"/>
        </w:rPr>
        <w:t>（3）安装两台变压器，容量为2×1600kVA；</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textAlignment w:val="center"/>
        <w:rPr>
          <w:color w:val="auto"/>
        </w:rPr>
      </w:pPr>
      <w:r>
        <w:rPr>
          <w:rFonts w:hint="eastAsia" w:ascii="仿宋" w:hAnsi="仿宋" w:eastAsia="仿宋" w:cs="仿宋"/>
          <w:color w:val="auto"/>
          <w:spacing w:val="0"/>
          <w:sz w:val="28"/>
          <w:szCs w:val="28"/>
          <w:shd w:val="clear" w:color="auto" w:fill="FFFFFF"/>
        </w:rPr>
        <w:t>（4）新建电缆管道；</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textAlignment w:val="center"/>
        <w:rPr>
          <w:color w:val="auto"/>
        </w:rPr>
      </w:pPr>
      <w:r>
        <w:rPr>
          <w:rFonts w:hint="eastAsia" w:ascii="仿宋" w:hAnsi="仿宋" w:eastAsia="仿宋" w:cs="仿宋"/>
          <w:color w:val="auto"/>
          <w:spacing w:val="0"/>
          <w:sz w:val="28"/>
          <w:szCs w:val="28"/>
          <w:shd w:val="clear" w:color="auto" w:fill="FFFFFF"/>
        </w:rPr>
        <w:t>（5）新建电缆井；</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textAlignment w:val="center"/>
        <w:rPr>
          <w:color w:val="auto"/>
        </w:rPr>
      </w:pPr>
      <w:r>
        <w:rPr>
          <w:rFonts w:hint="eastAsia" w:ascii="仿宋" w:hAnsi="仿宋" w:eastAsia="仿宋" w:cs="仿宋"/>
          <w:color w:val="auto"/>
          <w:spacing w:val="0"/>
          <w:sz w:val="28"/>
          <w:szCs w:val="28"/>
          <w:shd w:val="clear" w:color="auto" w:fill="FFFFFF"/>
        </w:rPr>
        <w:t>（6）供电局局属管道的探查及对接；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textAlignment w:val="center"/>
        <w:rPr>
          <w:color w:val="auto"/>
        </w:rPr>
      </w:pPr>
      <w:r>
        <w:rPr>
          <w:rFonts w:hint="eastAsia" w:ascii="仿宋" w:hAnsi="仿宋" w:eastAsia="仿宋" w:cs="仿宋"/>
          <w:color w:val="auto"/>
          <w:spacing w:val="0"/>
          <w:sz w:val="28"/>
          <w:szCs w:val="28"/>
          <w:shd w:val="clear" w:color="auto" w:fill="FFFFFF"/>
        </w:rPr>
        <w:t>（7）敷设ZR</w:t>
      </w:r>
      <w:r>
        <w:rPr>
          <w:rFonts w:hint="eastAsia" w:ascii="仿宋" w:hAnsi="仿宋" w:eastAsia="仿宋" w:cs="仿宋"/>
          <w:color w:val="auto"/>
          <w:spacing w:val="0"/>
          <w:sz w:val="28"/>
          <w:szCs w:val="28"/>
          <w:shd w:val="clear" w:color="auto" w:fill="FFFFFF"/>
          <w:lang w:eastAsia="zh-CN"/>
        </w:rPr>
        <w:t xml:space="preserve"> - </w:t>
      </w:r>
      <w:r>
        <w:rPr>
          <w:rFonts w:hint="eastAsia" w:ascii="仿宋" w:hAnsi="仿宋" w:eastAsia="仿宋" w:cs="仿宋"/>
          <w:color w:val="auto"/>
          <w:spacing w:val="0"/>
          <w:sz w:val="28"/>
          <w:szCs w:val="28"/>
          <w:shd w:val="clear" w:color="auto" w:fill="FFFFFF"/>
        </w:rPr>
        <w:t>YJV22</w:t>
      </w:r>
      <w:r>
        <w:rPr>
          <w:rFonts w:hint="eastAsia" w:ascii="仿宋" w:hAnsi="仿宋" w:eastAsia="仿宋" w:cs="仿宋"/>
          <w:color w:val="auto"/>
          <w:spacing w:val="0"/>
          <w:sz w:val="28"/>
          <w:szCs w:val="28"/>
          <w:shd w:val="clear" w:color="auto" w:fill="FFFFFF"/>
          <w:lang w:eastAsia="zh-CN"/>
        </w:rPr>
        <w:t xml:space="preserve"> - </w:t>
      </w:r>
      <w:r>
        <w:rPr>
          <w:rFonts w:hint="eastAsia" w:ascii="仿宋" w:hAnsi="仿宋" w:eastAsia="仿宋" w:cs="仿宋"/>
          <w:color w:val="auto"/>
          <w:spacing w:val="0"/>
          <w:sz w:val="28"/>
          <w:szCs w:val="28"/>
          <w:shd w:val="clear" w:color="auto" w:fill="FFFFFF"/>
        </w:rPr>
        <w:t>8.7/15kV</w:t>
      </w:r>
      <w:r>
        <w:rPr>
          <w:rFonts w:hint="eastAsia" w:ascii="仿宋" w:hAnsi="仿宋" w:eastAsia="仿宋" w:cs="仿宋"/>
          <w:color w:val="auto"/>
          <w:spacing w:val="0"/>
          <w:sz w:val="28"/>
          <w:szCs w:val="28"/>
          <w:shd w:val="clear" w:color="auto" w:fill="FFFFFF"/>
          <w:lang w:eastAsia="zh-CN"/>
        </w:rPr>
        <w:t xml:space="preserve"> - </w:t>
      </w:r>
      <w:r>
        <w:rPr>
          <w:rFonts w:hint="eastAsia" w:ascii="仿宋" w:hAnsi="仿宋" w:eastAsia="仿宋" w:cs="仿宋"/>
          <w:color w:val="auto"/>
          <w:spacing w:val="0"/>
          <w:sz w:val="28"/>
          <w:szCs w:val="28"/>
          <w:shd w:val="clear" w:color="auto" w:fill="FFFFFF"/>
        </w:rPr>
        <w:t>3*300mm2约2.5公里（以实际测量为准），含电缆耐压、震荡波试验；</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textAlignment w:val="center"/>
        <w:rPr>
          <w:color w:val="auto"/>
        </w:rPr>
      </w:pPr>
      <w:r>
        <w:rPr>
          <w:rFonts w:hint="eastAsia" w:ascii="仿宋" w:hAnsi="仿宋" w:eastAsia="仿宋" w:cs="仿宋"/>
          <w:color w:val="auto"/>
          <w:spacing w:val="0"/>
          <w:sz w:val="28"/>
          <w:szCs w:val="28"/>
          <w:shd w:val="clear" w:color="auto" w:fill="FFFFFF"/>
        </w:rPr>
        <w:t>（8）根据供电协议方案书对校内原电缆改造；</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textAlignment w:val="center"/>
        <w:rPr>
          <w:color w:val="auto"/>
        </w:rPr>
      </w:pPr>
      <w:r>
        <w:rPr>
          <w:rFonts w:hint="eastAsia" w:ascii="仿宋" w:hAnsi="仿宋" w:eastAsia="仿宋" w:cs="仿宋"/>
          <w:color w:val="auto"/>
          <w:spacing w:val="0"/>
          <w:sz w:val="28"/>
          <w:szCs w:val="28"/>
          <w:shd w:val="clear" w:color="auto" w:fill="FFFFFF"/>
        </w:rPr>
        <w:t>（9）完成广西艺术学院民族艺术教育教学综合楼屋面光伏发电所涉及到的设计，设计装机容量为55kW。</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555"/>
        <w:textAlignment w:val="center"/>
        <w:rPr>
          <w:color w:val="auto"/>
        </w:rPr>
      </w:pPr>
      <w:r>
        <w:rPr>
          <w:rFonts w:hint="eastAsia" w:ascii="仿宋" w:hAnsi="仿宋" w:eastAsia="仿宋" w:cs="仿宋"/>
          <w:color w:val="auto"/>
          <w:spacing w:val="0"/>
          <w:sz w:val="28"/>
          <w:szCs w:val="28"/>
          <w:shd w:val="clear" w:color="auto" w:fill="FFFFFF"/>
        </w:rPr>
        <w:t>学校提供：供电方案协议、高压电缆管道线路勘查报告、民族艺术教育教学综合楼变配电项目图纸</w:t>
      </w:r>
      <w:r>
        <w:rPr>
          <w:rFonts w:hint="eastAsia" w:ascii="仿宋" w:hAnsi="仿宋" w:eastAsia="仿宋" w:cs="仿宋"/>
          <w:color w:val="auto"/>
          <w:spacing w:val="0"/>
          <w:sz w:val="28"/>
          <w:szCs w:val="28"/>
          <w:shd w:val="clear" w:color="auto" w:fill="FFFFFF"/>
          <w:lang w:val="en-US" w:eastAsia="zh-CN"/>
        </w:rPr>
        <w:t>设计</w:t>
      </w:r>
      <w:r>
        <w:rPr>
          <w:rFonts w:hint="eastAsia" w:ascii="仿宋" w:hAnsi="仿宋" w:eastAsia="仿宋" w:cs="仿宋"/>
          <w:color w:val="auto"/>
          <w:spacing w:val="0"/>
          <w:sz w:val="28"/>
          <w:szCs w:val="28"/>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555"/>
        <w:textAlignment w:val="center"/>
        <w:rPr>
          <w:color w:val="00B0F0"/>
        </w:rPr>
      </w:pPr>
      <w:r>
        <w:rPr>
          <w:rFonts w:hint="eastAsia" w:ascii="仿宋" w:hAnsi="仿宋" w:eastAsia="仿宋" w:cs="仿宋"/>
          <w:color w:val="00B0F0"/>
          <w:spacing w:val="0"/>
          <w:sz w:val="28"/>
          <w:szCs w:val="28"/>
          <w:shd w:val="clear" w:color="auto" w:fill="FFFFFF"/>
          <w:lang w:val="en-US" w:eastAsia="zh-CN"/>
        </w:rPr>
        <w:t>七</w:t>
      </w:r>
      <w:r>
        <w:rPr>
          <w:rFonts w:hint="eastAsia" w:ascii="仿宋" w:hAnsi="仿宋" w:eastAsia="仿宋" w:cs="仿宋"/>
          <w:color w:val="00B0F0"/>
          <w:spacing w:val="0"/>
          <w:sz w:val="28"/>
          <w:szCs w:val="28"/>
          <w:shd w:val="clear" w:color="auto" w:fill="FFFFFF"/>
        </w:rPr>
        <w:t>、</w:t>
      </w:r>
      <w:r>
        <w:rPr>
          <w:rStyle w:val="13"/>
          <w:rFonts w:hint="eastAsia" w:ascii="仿宋" w:hAnsi="仿宋" w:eastAsia="仿宋" w:cs="仿宋"/>
          <w:color w:val="00B0F0"/>
          <w:spacing w:val="0"/>
          <w:sz w:val="28"/>
          <w:szCs w:val="28"/>
          <w:shd w:val="clear" w:color="auto" w:fill="FFFFFF"/>
        </w:rPr>
        <w:t>合同签订后</w:t>
      </w:r>
      <w:r>
        <w:rPr>
          <w:rStyle w:val="13"/>
          <w:rFonts w:hint="eastAsia" w:ascii="仿宋" w:hAnsi="仿宋" w:eastAsia="仿宋" w:cs="仿宋"/>
          <w:color w:val="00B0F0"/>
          <w:spacing w:val="0"/>
          <w:sz w:val="28"/>
          <w:szCs w:val="28"/>
          <w:shd w:val="clear" w:color="auto" w:fill="FFFFFF"/>
          <w:lang w:val="en-US" w:eastAsia="zh-CN"/>
        </w:rPr>
        <w:t>30</w:t>
      </w:r>
      <w:r>
        <w:rPr>
          <w:rStyle w:val="13"/>
          <w:rFonts w:hint="eastAsia" w:ascii="仿宋" w:hAnsi="仿宋" w:eastAsia="仿宋" w:cs="仿宋"/>
          <w:color w:val="00B0F0"/>
          <w:spacing w:val="0"/>
          <w:sz w:val="28"/>
          <w:szCs w:val="28"/>
          <w:shd w:val="clear" w:color="auto" w:fill="FFFFFF"/>
        </w:rPr>
        <w:t>个</w:t>
      </w:r>
      <w:r>
        <w:rPr>
          <w:rStyle w:val="13"/>
          <w:rFonts w:hint="eastAsia" w:ascii="仿宋" w:hAnsi="仿宋" w:eastAsia="仿宋" w:cs="仿宋"/>
          <w:color w:val="00B0F0"/>
          <w:spacing w:val="0"/>
          <w:sz w:val="28"/>
          <w:szCs w:val="28"/>
          <w:shd w:val="clear" w:color="auto" w:fill="FFFFFF"/>
          <w:lang w:val="en-US" w:eastAsia="zh-CN"/>
        </w:rPr>
        <w:t>日历天</w:t>
      </w:r>
      <w:r>
        <w:rPr>
          <w:rStyle w:val="13"/>
          <w:rFonts w:hint="eastAsia" w:ascii="仿宋" w:hAnsi="仿宋" w:eastAsia="仿宋" w:cs="仿宋"/>
          <w:color w:val="00B0F0"/>
          <w:spacing w:val="0"/>
          <w:sz w:val="28"/>
          <w:szCs w:val="28"/>
          <w:shd w:val="clear" w:color="auto" w:fill="FFFFFF"/>
        </w:rPr>
        <w:t>内中标人须完成</w:t>
      </w:r>
      <w:r>
        <w:rPr>
          <w:rStyle w:val="13"/>
          <w:rFonts w:hint="eastAsia" w:ascii="仿宋" w:hAnsi="仿宋" w:eastAsia="仿宋" w:cs="仿宋"/>
          <w:color w:val="00B0F0"/>
          <w:spacing w:val="0"/>
          <w:sz w:val="28"/>
          <w:szCs w:val="28"/>
          <w:shd w:val="clear" w:color="auto" w:fill="FFFFFF"/>
          <w:lang w:val="en-US" w:eastAsia="zh-CN"/>
        </w:rPr>
        <w:t>图纸</w:t>
      </w:r>
      <w:r>
        <w:rPr>
          <w:rStyle w:val="13"/>
          <w:rFonts w:hint="eastAsia" w:ascii="仿宋" w:hAnsi="仿宋" w:eastAsia="仿宋" w:cs="仿宋"/>
          <w:color w:val="00B0F0"/>
          <w:spacing w:val="0"/>
          <w:sz w:val="28"/>
          <w:szCs w:val="28"/>
          <w:shd w:val="clear" w:color="auto" w:fill="FFFFFF"/>
        </w:rPr>
        <w:t>设计。</w:t>
      </w:r>
    </w:p>
    <w:p>
      <w:pPr>
        <w:keepNext/>
        <w:keepLines/>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color w:val="auto"/>
          <w:spacing w:val="0"/>
          <w:kern w:val="0"/>
          <w:sz w:val="28"/>
          <w:szCs w:val="28"/>
          <w:shd w:val="clear" w:color="auto" w:fill="FFFFFF"/>
          <w:lang w:val="en-US" w:eastAsia="zh-CN" w:bidi="ar"/>
        </w:rPr>
      </w:pPr>
      <w:r>
        <w:rPr>
          <w:rFonts w:hint="eastAsia" w:ascii="仿宋" w:hAnsi="仿宋" w:eastAsia="仿宋" w:cs="仿宋"/>
          <w:color w:val="auto"/>
          <w:spacing w:val="0"/>
          <w:kern w:val="0"/>
          <w:sz w:val="28"/>
          <w:szCs w:val="28"/>
          <w:shd w:val="clear" w:color="auto" w:fill="FFFFFF"/>
          <w:lang w:val="en-US" w:eastAsia="zh-CN" w:bidi="ar"/>
        </w:rPr>
        <w:t>八、投标人所提供的设备材料必须符合中华人民共和国有关规范和安全要求。</w:t>
      </w:r>
    </w:p>
    <w:p>
      <w:pPr>
        <w:keepNext/>
        <w:keepLines/>
        <w:pageBreakBefore w:val="0"/>
        <w:widowControl w:val="0"/>
        <w:kinsoku/>
        <w:wordWrap/>
        <w:overflowPunct/>
        <w:topLinePunct w:val="0"/>
        <w:autoSpaceDE/>
        <w:autoSpaceDN/>
        <w:bidi w:val="0"/>
        <w:adjustRightInd/>
        <w:snapToGrid/>
        <w:textAlignment w:val="auto"/>
        <w:outlineLvl w:val="9"/>
        <w:rPr>
          <w:rStyle w:val="13"/>
          <w:rFonts w:hint="eastAsia" w:ascii="仿宋" w:hAnsi="仿宋" w:eastAsia="仿宋" w:cs="仿宋"/>
          <w:color w:val="auto"/>
          <w:spacing w:val="0"/>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eastAsia="黑体"/>
          <w:lang w:val="en-US" w:eastAsia="zh-CN"/>
        </w:rPr>
      </w:pPr>
      <w:r>
        <w:rPr>
          <w:rFonts w:hint="eastAsia"/>
        </w:rPr>
        <w:br w:type="page"/>
      </w:r>
      <w:r>
        <w:rPr>
          <w:rStyle w:val="13"/>
          <w:rFonts w:hint="eastAsia" w:ascii="仿宋" w:hAnsi="仿宋" w:eastAsia="仿宋" w:cs="仿宋"/>
          <w:color w:val="auto"/>
          <w:spacing w:val="0"/>
          <w:sz w:val="28"/>
          <w:szCs w:val="28"/>
          <w:shd w:val="clear" w:color="auto" w:fill="FFFFFF"/>
        </w:rPr>
        <w:t>附件</w:t>
      </w:r>
      <w:r>
        <w:rPr>
          <w:rStyle w:val="13"/>
          <w:rFonts w:hint="eastAsia" w:ascii="仿宋" w:hAnsi="仿宋" w:eastAsia="仿宋" w:cs="仿宋"/>
          <w:color w:val="auto"/>
          <w:spacing w:val="0"/>
          <w:sz w:val="28"/>
          <w:szCs w:val="28"/>
          <w:shd w:val="clear" w:color="auto" w:fill="FFFFFF"/>
          <w:lang w:val="en-US" w:eastAsia="zh-CN"/>
        </w:rPr>
        <w:t>二</w:t>
      </w:r>
      <w:r>
        <w:rPr>
          <w:rStyle w:val="13"/>
          <w:rFonts w:hint="eastAsia" w:ascii="仿宋" w:hAnsi="仿宋" w:eastAsia="仿宋" w:cs="仿宋"/>
          <w:color w:val="auto"/>
          <w:spacing w:val="0"/>
          <w:sz w:val="28"/>
          <w:szCs w:val="28"/>
          <w:shd w:val="clear" w:color="auto"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b/>
          <w:bCs/>
          <w:color w:val="auto"/>
          <w:sz w:val="28"/>
          <w:szCs w:val="28"/>
          <w:lang w:val="en-US" w:eastAsia="zh-CN"/>
        </w:rPr>
      </w:pPr>
      <w:r>
        <w:rPr>
          <w:rFonts w:hint="eastAsia"/>
          <w:b/>
          <w:bCs/>
          <w:color w:val="auto"/>
          <w:sz w:val="28"/>
          <w:szCs w:val="28"/>
          <w:lang w:val="en-US" w:eastAsia="zh-CN"/>
        </w:rPr>
        <w:t>评标标准</w:t>
      </w:r>
    </w:p>
    <w:tbl>
      <w:tblPr>
        <w:tblStyle w:val="11"/>
        <w:tblW w:w="9769" w:type="dxa"/>
        <w:tblInd w:w="-7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093"/>
        <w:gridCol w:w="2434"/>
        <w:gridCol w:w="5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pPr>
              <w:jc w:val="center"/>
              <w:rPr>
                <w:rFonts w:hint="eastAsia" w:eastAsia="宋体"/>
                <w:color w:val="auto"/>
                <w:vertAlign w:val="baseline"/>
                <w:lang w:val="en-US" w:eastAsia="zh-CN"/>
              </w:rPr>
            </w:pPr>
            <w:r>
              <w:rPr>
                <w:rFonts w:hint="eastAsia"/>
                <w:color w:val="auto"/>
                <w:vertAlign w:val="baseline"/>
                <w:lang w:val="en-US" w:eastAsia="zh-CN"/>
              </w:rPr>
              <w:t>1</w:t>
            </w:r>
          </w:p>
        </w:tc>
        <w:tc>
          <w:tcPr>
            <w:tcW w:w="1093" w:type="dxa"/>
            <w:noWrap w:val="0"/>
            <w:vAlign w:val="center"/>
          </w:tcPr>
          <w:p>
            <w:pPr>
              <w:jc w:val="center"/>
              <w:rPr>
                <w:rFonts w:hint="default" w:eastAsia="宋体"/>
                <w:color w:val="auto"/>
                <w:vertAlign w:val="baseline"/>
                <w:lang w:val="en-US" w:eastAsia="zh-CN"/>
              </w:rPr>
            </w:pPr>
            <w:r>
              <w:rPr>
                <w:rFonts w:hint="eastAsia"/>
                <w:color w:val="auto"/>
                <w:vertAlign w:val="baseline"/>
                <w:lang w:val="en-US" w:eastAsia="zh-CN"/>
              </w:rPr>
              <w:t>分值构成</w:t>
            </w:r>
          </w:p>
        </w:tc>
        <w:tc>
          <w:tcPr>
            <w:tcW w:w="2434" w:type="dxa"/>
            <w:noWrap w:val="0"/>
            <w:vAlign w:val="center"/>
          </w:tcPr>
          <w:p>
            <w:pPr>
              <w:jc w:val="center"/>
              <w:rPr>
                <w:rFonts w:hint="default"/>
                <w:color w:val="auto"/>
                <w:vertAlign w:val="baseline"/>
                <w:lang w:val="en-US"/>
              </w:rPr>
            </w:pPr>
            <w:r>
              <w:rPr>
                <w:rFonts w:hint="eastAsia"/>
                <w:color w:val="auto"/>
                <w:vertAlign w:val="baseline"/>
                <w:lang w:val="en-US" w:eastAsia="zh-CN"/>
              </w:rPr>
              <w:t>分值构成（总分100分）</w:t>
            </w:r>
          </w:p>
        </w:tc>
        <w:tc>
          <w:tcPr>
            <w:tcW w:w="5374" w:type="dxa"/>
            <w:noWrap w:val="0"/>
            <w:vAlign w:val="top"/>
          </w:tcPr>
          <w:p>
            <w:pPr>
              <w:rPr>
                <w:rFonts w:hint="eastAsia"/>
                <w:color w:val="auto"/>
                <w:vertAlign w:val="baseline"/>
                <w:lang w:val="en-US" w:eastAsia="zh-CN"/>
              </w:rPr>
            </w:pPr>
            <w:r>
              <w:rPr>
                <w:rFonts w:hint="eastAsia"/>
                <w:color w:val="auto"/>
                <w:vertAlign w:val="baseline"/>
                <w:lang w:val="en-US" w:eastAsia="zh-CN"/>
              </w:rPr>
              <w:t>价格评分：20分</w:t>
            </w:r>
          </w:p>
          <w:p>
            <w:pPr>
              <w:rPr>
                <w:rFonts w:hint="default"/>
                <w:color w:val="auto"/>
                <w:vertAlign w:val="baseline"/>
                <w:lang w:val="en-US" w:eastAsia="zh-CN"/>
              </w:rPr>
            </w:pPr>
            <w:r>
              <w:rPr>
                <w:rFonts w:hint="eastAsia"/>
                <w:color w:val="auto"/>
                <w:vertAlign w:val="baseline"/>
                <w:lang w:val="en-US" w:eastAsia="zh-CN"/>
              </w:rPr>
              <w:t>商务评分：30分</w:t>
            </w:r>
          </w:p>
          <w:p>
            <w:pPr>
              <w:rPr>
                <w:rFonts w:hint="default"/>
                <w:color w:val="auto"/>
                <w:vertAlign w:val="baseline"/>
                <w:lang w:val="en-US" w:eastAsia="zh-CN"/>
              </w:rPr>
            </w:pPr>
            <w:r>
              <w:rPr>
                <w:rFonts w:hint="eastAsia"/>
                <w:color w:val="auto"/>
                <w:vertAlign w:val="baseline"/>
                <w:lang w:val="en-US" w:eastAsia="zh-CN"/>
              </w:rPr>
              <w:t>技术评分：50分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restart"/>
            <w:noWrap w:val="0"/>
            <w:vAlign w:val="center"/>
          </w:tcPr>
          <w:p>
            <w:pPr>
              <w:jc w:val="center"/>
              <w:rPr>
                <w:rFonts w:hint="default" w:eastAsia="宋体"/>
                <w:color w:val="auto"/>
                <w:vertAlign w:val="baseline"/>
                <w:lang w:val="en-US" w:eastAsia="zh-CN"/>
              </w:rPr>
            </w:pPr>
            <w:r>
              <w:rPr>
                <w:rFonts w:hint="eastAsia"/>
                <w:color w:val="auto"/>
                <w:vertAlign w:val="baseline"/>
                <w:lang w:val="en-US" w:eastAsia="zh-CN"/>
              </w:rPr>
              <w:t>1.1</w:t>
            </w:r>
          </w:p>
        </w:tc>
        <w:tc>
          <w:tcPr>
            <w:tcW w:w="1093" w:type="dxa"/>
            <w:vMerge w:val="restart"/>
            <w:noWrap w:val="0"/>
            <w:vAlign w:val="center"/>
          </w:tcPr>
          <w:p>
            <w:pPr>
              <w:jc w:val="center"/>
              <w:rPr>
                <w:rFonts w:hint="default" w:eastAsia="宋体"/>
                <w:color w:val="auto"/>
                <w:vertAlign w:val="baseline"/>
                <w:lang w:val="en-US" w:eastAsia="zh-CN"/>
              </w:rPr>
            </w:pPr>
            <w:r>
              <w:rPr>
                <w:rFonts w:hint="eastAsia"/>
                <w:color w:val="auto"/>
                <w:vertAlign w:val="baseline"/>
                <w:lang w:val="en-US" w:eastAsia="zh-CN"/>
              </w:rPr>
              <w:t>价格评分标准（20分）</w:t>
            </w:r>
          </w:p>
        </w:tc>
        <w:tc>
          <w:tcPr>
            <w:tcW w:w="2434" w:type="dxa"/>
            <w:noWrap w:val="0"/>
            <w:vAlign w:val="center"/>
          </w:tcPr>
          <w:p>
            <w:pPr>
              <w:jc w:val="center"/>
              <w:rPr>
                <w:rFonts w:hint="default" w:eastAsia="宋体"/>
                <w:color w:val="auto"/>
                <w:vertAlign w:val="baseline"/>
                <w:lang w:val="en-US" w:eastAsia="zh-CN"/>
              </w:rPr>
            </w:pPr>
            <w:r>
              <w:rPr>
                <w:rFonts w:hint="eastAsia"/>
                <w:color w:val="auto"/>
                <w:vertAlign w:val="baseline"/>
                <w:lang w:val="en-US" w:eastAsia="zh-CN"/>
              </w:rPr>
              <w:t>确定投标有效报价范围</w:t>
            </w:r>
          </w:p>
        </w:tc>
        <w:tc>
          <w:tcPr>
            <w:tcW w:w="5374" w:type="dxa"/>
            <w:noWrap w:val="0"/>
            <w:vAlign w:val="top"/>
          </w:tcPr>
          <w:p>
            <w:pPr>
              <w:numPr>
                <w:ilvl w:val="0"/>
                <w:numId w:val="1"/>
              </w:numPr>
              <w:rPr>
                <w:rFonts w:hint="eastAsia"/>
                <w:color w:val="auto"/>
                <w:vertAlign w:val="baseline"/>
              </w:rPr>
            </w:pPr>
            <w:r>
              <w:rPr>
                <w:rFonts w:hint="eastAsia"/>
                <w:color w:val="auto"/>
                <w:vertAlign w:val="baseline"/>
              </w:rPr>
              <w:t>初步评审合格，竞标报价</w:t>
            </w:r>
            <w:r>
              <w:rPr>
                <w:rFonts w:hint="eastAsia"/>
                <w:color w:val="auto"/>
                <w:vertAlign w:val="baseline"/>
                <w:lang w:val="en-US" w:eastAsia="zh-CN"/>
              </w:rPr>
              <w:t>大</w:t>
            </w:r>
            <w:r>
              <w:rPr>
                <w:rFonts w:hint="eastAsia"/>
                <w:color w:val="auto"/>
                <w:vertAlign w:val="baseline"/>
              </w:rPr>
              <w:t>于</w:t>
            </w:r>
            <w:r>
              <w:rPr>
                <w:rFonts w:hint="eastAsia"/>
                <w:color w:val="auto"/>
                <w:vertAlign w:val="baseline"/>
                <w:lang w:val="en-US" w:eastAsia="zh-CN"/>
              </w:rPr>
              <w:t>最高限价的</w:t>
            </w:r>
            <w:r>
              <w:rPr>
                <w:rFonts w:hint="eastAsia"/>
                <w:color w:val="auto"/>
                <w:vertAlign w:val="baseline"/>
              </w:rPr>
              <w:t>视为</w:t>
            </w:r>
            <w:r>
              <w:rPr>
                <w:rFonts w:hint="eastAsia"/>
                <w:color w:val="auto"/>
                <w:vertAlign w:val="baseline"/>
                <w:lang w:val="en-US" w:eastAsia="zh-CN"/>
              </w:rPr>
              <w:t>无</w:t>
            </w:r>
            <w:r>
              <w:rPr>
                <w:rFonts w:hint="eastAsia"/>
                <w:color w:val="auto"/>
                <w:vertAlign w:val="baseline"/>
              </w:rPr>
              <w:t>效竞标。</w:t>
            </w:r>
          </w:p>
          <w:p>
            <w:pPr>
              <w:numPr>
                <w:ilvl w:val="0"/>
                <w:numId w:val="1"/>
              </w:numPr>
              <w:rPr>
                <w:color w:val="auto"/>
                <w:vertAlign w:val="baseline"/>
              </w:rPr>
            </w:pPr>
            <w:r>
              <w:rPr>
                <w:rFonts w:hint="eastAsia" w:eastAsia="宋体" w:cs="Times New Roman"/>
                <w:color w:val="auto"/>
                <w:vertAlign w:val="baseline"/>
              </w:rPr>
              <w:t>投标商</w:t>
            </w:r>
            <w:r>
              <w:rPr>
                <w:rFonts w:hint="eastAsia"/>
                <w:color w:val="auto"/>
                <w:vertAlign w:val="baseline"/>
              </w:rPr>
              <w:t>不得以低于成本的报价竞标，否则其竞标被否决。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noWrap w:val="0"/>
            <w:vAlign w:val="top"/>
          </w:tcPr>
          <w:p>
            <w:pPr>
              <w:rPr>
                <w:color w:val="auto"/>
                <w:vertAlign w:val="baseline"/>
              </w:rPr>
            </w:pPr>
          </w:p>
        </w:tc>
        <w:tc>
          <w:tcPr>
            <w:tcW w:w="1093" w:type="dxa"/>
            <w:vMerge w:val="continue"/>
            <w:noWrap w:val="0"/>
            <w:vAlign w:val="top"/>
          </w:tcPr>
          <w:p>
            <w:pPr>
              <w:rPr>
                <w:color w:val="auto"/>
                <w:vertAlign w:val="baseline"/>
              </w:rPr>
            </w:pPr>
          </w:p>
        </w:tc>
        <w:tc>
          <w:tcPr>
            <w:tcW w:w="7808" w:type="dxa"/>
            <w:gridSpan w:val="2"/>
            <w:noWrap w:val="0"/>
            <w:vAlign w:val="top"/>
          </w:tcPr>
          <w:p>
            <w:pPr>
              <w:numPr>
                <w:ilvl w:val="0"/>
                <w:numId w:val="2"/>
              </w:numPr>
              <w:rPr>
                <w:rFonts w:hint="eastAsia"/>
                <w:color w:val="auto"/>
                <w:vertAlign w:val="baseline"/>
              </w:rPr>
            </w:pPr>
            <w:r>
              <w:rPr>
                <w:rFonts w:hint="eastAsia"/>
                <w:color w:val="auto"/>
                <w:vertAlign w:val="baseline"/>
              </w:rPr>
              <w:t>有效报价范围</w:t>
            </w:r>
            <w:r>
              <w:rPr>
                <w:rFonts w:hint="eastAsia"/>
                <w:color w:val="auto"/>
                <w:vertAlign w:val="baseline"/>
                <w:lang w:eastAsia="zh-CN"/>
              </w:rPr>
              <w:t>：</w:t>
            </w:r>
            <w:r>
              <w:rPr>
                <w:rFonts w:hint="eastAsia"/>
                <w:color w:val="auto"/>
                <w:vertAlign w:val="baseline"/>
              </w:rPr>
              <w:t>通过资格评审、符合性评审且技术标评审合格，经</w:t>
            </w:r>
            <w:r>
              <w:rPr>
                <w:rFonts w:hint="eastAsia"/>
                <w:color w:val="auto"/>
                <w:vertAlign w:val="baseline"/>
                <w:lang w:val="en-US" w:eastAsia="zh-CN"/>
              </w:rPr>
              <w:t>评标成员</w:t>
            </w:r>
            <w:r>
              <w:rPr>
                <w:rFonts w:hint="eastAsia"/>
                <w:color w:val="auto"/>
                <w:vertAlign w:val="baseline"/>
              </w:rPr>
              <w:t>审定不存在严重不平衡、不合理、不低于其企业成本的</w:t>
            </w:r>
            <w:r>
              <w:rPr>
                <w:rFonts w:hint="eastAsia" w:eastAsia="宋体" w:cs="Times New Roman"/>
                <w:color w:val="auto"/>
                <w:vertAlign w:val="baseline"/>
              </w:rPr>
              <w:t>投标商</w:t>
            </w:r>
            <w:r>
              <w:rPr>
                <w:rFonts w:hint="eastAsia"/>
                <w:color w:val="auto"/>
                <w:vertAlign w:val="baseline"/>
              </w:rPr>
              <w:t>报价。</w:t>
            </w:r>
          </w:p>
          <w:p>
            <w:pPr>
              <w:numPr>
                <w:ilvl w:val="0"/>
                <w:numId w:val="2"/>
              </w:numPr>
              <w:rPr>
                <w:color w:val="auto"/>
                <w:vertAlign w:val="baseline"/>
              </w:rPr>
            </w:pPr>
            <w:r>
              <w:rPr>
                <w:rFonts w:hint="eastAsia"/>
                <w:color w:val="auto"/>
                <w:vertAlign w:val="baseline"/>
              </w:rPr>
              <w:t>采用低价优先法计算，即满足</w:t>
            </w:r>
            <w:r>
              <w:rPr>
                <w:rFonts w:hint="eastAsia"/>
                <w:color w:val="auto"/>
                <w:vertAlign w:val="baseline"/>
                <w:lang w:val="en-US" w:eastAsia="zh-CN"/>
              </w:rPr>
              <w:t>采购</w:t>
            </w:r>
            <w:r>
              <w:rPr>
                <w:rFonts w:hint="eastAsia"/>
                <w:color w:val="auto"/>
                <w:vertAlign w:val="baseline"/>
              </w:rPr>
              <w:t>文件要求。其价格评价分为</w:t>
            </w:r>
            <w:r>
              <w:rPr>
                <w:rFonts w:hint="eastAsia"/>
                <w:color w:val="auto"/>
                <w:vertAlign w:val="baseline"/>
                <w:lang w:eastAsia="zh-CN"/>
              </w:rPr>
              <w:t>：</w:t>
            </w:r>
          </w:p>
          <w:p>
            <w:pPr>
              <w:numPr>
                <w:ilvl w:val="0"/>
                <w:numId w:val="0"/>
              </w:numPr>
              <w:rPr>
                <w:rFonts w:hint="default" w:eastAsia="宋体"/>
                <w:color w:val="auto"/>
                <w:vertAlign w:val="baseline"/>
                <w:lang w:val="en-US" w:eastAsia="zh-CN"/>
              </w:rPr>
            </w:pPr>
            <w:r>
              <w:rPr>
                <w:rFonts w:hint="eastAsia"/>
                <w:color w:val="auto"/>
                <w:vertAlign w:val="baseline"/>
                <w:lang w:val="en-US" w:eastAsia="zh-CN"/>
              </w:rPr>
              <w:t>某</w:t>
            </w:r>
            <w:r>
              <w:rPr>
                <w:rFonts w:hint="eastAsia" w:eastAsia="宋体" w:cs="Times New Roman"/>
                <w:color w:val="auto"/>
                <w:vertAlign w:val="baseline"/>
              </w:rPr>
              <w:t>投标商</w:t>
            </w:r>
            <w:r>
              <w:rPr>
                <w:rFonts w:hint="eastAsia"/>
                <w:color w:val="auto"/>
                <w:vertAlign w:val="baseline"/>
                <w:lang w:val="en-US" w:eastAsia="zh-CN"/>
              </w:rPr>
              <w:t>价格分=（</w:t>
            </w:r>
            <w:r>
              <w:rPr>
                <w:rFonts w:cs="宋体"/>
                <w:color w:val="auto"/>
              </w:rPr>
              <w:t>评标基准价</w:t>
            </w:r>
            <w:r>
              <w:rPr>
                <w:rFonts w:hint="eastAsia" w:cs="宋体"/>
                <w:color w:val="auto"/>
                <w:lang w:val="en-US" w:eastAsia="zh-CN"/>
              </w:rPr>
              <w:t>/某</w:t>
            </w:r>
            <w:r>
              <w:rPr>
                <w:rFonts w:hint="eastAsia" w:eastAsia="宋体" w:cs="Times New Roman"/>
                <w:color w:val="auto"/>
                <w:vertAlign w:val="baseline"/>
              </w:rPr>
              <w:t>投标商</w:t>
            </w:r>
            <w:r>
              <w:rPr>
                <w:rFonts w:hint="eastAsia" w:cs="宋体"/>
                <w:color w:val="auto"/>
                <w:lang w:val="en-US" w:eastAsia="zh-CN"/>
              </w:rPr>
              <w:t>报价）*20</w:t>
            </w:r>
          </w:p>
          <w:p>
            <w:pPr>
              <w:numPr>
                <w:ilvl w:val="0"/>
                <w:numId w:val="0"/>
              </w:numPr>
              <w:rPr>
                <w:rFonts w:hint="default"/>
                <w:color w:val="auto"/>
                <w:vertAlign w:val="baseline"/>
                <w:lang w:val="en-US" w:eastAsia="zh-CN"/>
              </w:rPr>
            </w:pPr>
            <w:r>
              <w:rPr>
                <w:rFonts w:cs="宋体"/>
                <w:color w:val="auto"/>
              </w:rPr>
              <w:t>评标基准价=</w:t>
            </w:r>
            <w:r>
              <w:rPr>
                <w:rFonts w:hint="eastAsia" w:ascii="宋体" w:hAnsi="宋体" w:cs="Courier New"/>
                <w:bCs/>
                <w:color w:val="auto"/>
                <w:szCs w:val="21"/>
                <w:highlight w:val="none"/>
              </w:rPr>
              <w:t>进入比较与评价环节的最低的</w:t>
            </w:r>
            <w:r>
              <w:rPr>
                <w:rFonts w:hint="eastAsia" w:ascii="宋体" w:hAnsi="宋体" w:cs="Courier New"/>
                <w:bCs/>
                <w:color w:val="auto"/>
                <w:szCs w:val="21"/>
                <w:highlight w:val="none"/>
                <w:lang w:val="en-US" w:eastAsia="zh-CN"/>
              </w:rPr>
              <w:t>报价</w:t>
            </w:r>
            <w:r>
              <w:rPr>
                <w:rFonts w:hint="eastAsia" w:ascii="宋体" w:hAnsi="宋体" w:cs="Courier New"/>
                <w:bCs/>
                <w:color w:val="auto"/>
                <w:szCs w:val="21"/>
                <w:highlight w:val="none"/>
              </w:rPr>
              <w:t>为基准价</w:t>
            </w:r>
            <w:r>
              <w:rPr>
                <w:rFonts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restart"/>
            <w:noWrap w:val="0"/>
            <w:vAlign w:val="center"/>
          </w:tcPr>
          <w:p>
            <w:pPr>
              <w:jc w:val="center"/>
              <w:rPr>
                <w:rFonts w:hint="default" w:eastAsia="宋体"/>
                <w:color w:val="auto"/>
                <w:vertAlign w:val="baseline"/>
                <w:lang w:val="en-US" w:eastAsia="zh-CN"/>
              </w:rPr>
            </w:pPr>
            <w:r>
              <w:rPr>
                <w:rFonts w:hint="eastAsia"/>
                <w:color w:val="auto"/>
                <w:vertAlign w:val="baseline"/>
                <w:lang w:val="en-US" w:eastAsia="zh-CN"/>
              </w:rPr>
              <w:t>1.2</w:t>
            </w:r>
          </w:p>
        </w:tc>
        <w:tc>
          <w:tcPr>
            <w:tcW w:w="1093" w:type="dxa"/>
            <w:vMerge w:val="restart"/>
            <w:noWrap w:val="0"/>
            <w:vAlign w:val="center"/>
          </w:tcPr>
          <w:p>
            <w:pPr>
              <w:jc w:val="center"/>
              <w:rPr>
                <w:color w:val="auto"/>
                <w:vertAlign w:val="baseline"/>
              </w:rPr>
            </w:pPr>
            <w:r>
              <w:rPr>
                <w:rFonts w:hint="eastAsia"/>
                <w:color w:val="auto"/>
                <w:vertAlign w:val="baseline"/>
                <w:lang w:val="en-US" w:eastAsia="zh-CN"/>
              </w:rPr>
              <w:t>商务评分标准（30分）</w:t>
            </w:r>
          </w:p>
        </w:tc>
        <w:tc>
          <w:tcPr>
            <w:tcW w:w="2434" w:type="dxa"/>
            <w:noWrap w:val="0"/>
            <w:vAlign w:val="center"/>
          </w:tcPr>
          <w:p>
            <w:pPr>
              <w:jc w:val="center"/>
              <w:rPr>
                <w:rFonts w:hint="default" w:eastAsia="宋体"/>
                <w:color w:val="auto"/>
                <w:vertAlign w:val="baseline"/>
                <w:lang w:val="en-US" w:eastAsia="zh-CN"/>
              </w:rPr>
            </w:pPr>
            <w:r>
              <w:rPr>
                <w:rFonts w:hint="eastAsia"/>
                <w:color w:val="auto"/>
                <w:vertAlign w:val="baseline"/>
                <w:lang w:val="en-US" w:eastAsia="zh-CN"/>
              </w:rPr>
              <w:t>资质等级（3分）</w:t>
            </w:r>
          </w:p>
        </w:tc>
        <w:tc>
          <w:tcPr>
            <w:tcW w:w="5374" w:type="dxa"/>
            <w:noWrap w:val="0"/>
            <w:vAlign w:val="top"/>
          </w:tcPr>
          <w:p>
            <w:pPr>
              <w:rPr>
                <w:rFonts w:hint="eastAsia" w:eastAsia="宋体" w:cs="Times New Roman"/>
                <w:color w:val="auto"/>
                <w:vertAlign w:val="baseline"/>
                <w:lang w:val="en-US" w:eastAsia="zh-CN"/>
              </w:rPr>
            </w:pPr>
            <w:r>
              <w:rPr>
                <w:rFonts w:hint="eastAsia" w:eastAsia="宋体" w:cs="Times New Roman"/>
                <w:color w:val="auto"/>
                <w:vertAlign w:val="baseline"/>
                <w:lang w:val="en-US" w:eastAsia="zh-CN"/>
              </w:rPr>
              <w:t>投标人必须具备独立的法人资格，具备有效营业执照。</w:t>
            </w:r>
          </w:p>
          <w:p>
            <w:pPr>
              <w:rPr>
                <w:rFonts w:hint="default" w:eastAsia="宋体" w:cs="Times New Roman"/>
                <w:color w:val="auto"/>
                <w:vertAlign w:val="baseline"/>
                <w:lang w:val="en-US" w:eastAsia="zh-CN"/>
              </w:rPr>
            </w:pPr>
            <w:r>
              <w:rPr>
                <w:rFonts w:hint="default" w:eastAsia="宋体" w:cs="Times New Roman"/>
                <w:color w:val="auto"/>
                <w:vertAlign w:val="baseline"/>
                <w:lang w:val="en-US" w:eastAsia="zh-CN"/>
              </w:rPr>
              <w:t>具备工程设计电力行业（送电工程、变电工程）专业</w:t>
            </w:r>
            <w:r>
              <w:rPr>
                <w:rFonts w:hint="eastAsia" w:cs="Times New Roman"/>
                <w:color w:val="auto"/>
                <w:vertAlign w:val="baseline"/>
                <w:lang w:val="en-US" w:eastAsia="zh-CN"/>
              </w:rPr>
              <w:t>甲</w:t>
            </w:r>
            <w:r>
              <w:rPr>
                <w:rFonts w:hint="default" w:eastAsia="宋体" w:cs="Times New Roman"/>
                <w:color w:val="auto"/>
                <w:vertAlign w:val="baseline"/>
                <w:lang w:val="en-US" w:eastAsia="zh-CN"/>
              </w:rPr>
              <w:t>级资质</w:t>
            </w:r>
            <w:r>
              <w:rPr>
                <w:rFonts w:hint="eastAsia" w:cs="Times New Roman"/>
                <w:color w:val="auto"/>
                <w:vertAlign w:val="baseline"/>
                <w:lang w:val="en-US" w:eastAsia="zh-CN"/>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8" w:type="dxa"/>
            <w:vMerge w:val="continue"/>
            <w:noWrap w:val="0"/>
            <w:vAlign w:val="top"/>
          </w:tcPr>
          <w:p>
            <w:pPr>
              <w:rPr>
                <w:color w:val="auto"/>
                <w:vertAlign w:val="baseline"/>
              </w:rPr>
            </w:pPr>
          </w:p>
        </w:tc>
        <w:tc>
          <w:tcPr>
            <w:tcW w:w="1093" w:type="dxa"/>
            <w:vMerge w:val="continue"/>
            <w:noWrap w:val="0"/>
            <w:vAlign w:val="top"/>
          </w:tcPr>
          <w:p>
            <w:pPr>
              <w:rPr>
                <w:color w:val="auto"/>
                <w:vertAlign w:val="baseline"/>
              </w:rPr>
            </w:pPr>
          </w:p>
        </w:tc>
        <w:tc>
          <w:tcPr>
            <w:tcW w:w="2434" w:type="dxa"/>
            <w:noWrap w:val="0"/>
            <w:vAlign w:val="center"/>
          </w:tcPr>
          <w:p>
            <w:pPr>
              <w:jc w:val="center"/>
              <w:rPr>
                <w:rFonts w:hint="default"/>
                <w:color w:val="auto"/>
                <w:vertAlign w:val="baseline"/>
                <w:lang w:val="en-US"/>
              </w:rPr>
            </w:pPr>
            <w:r>
              <w:rPr>
                <w:rFonts w:hint="eastAsia"/>
                <w:color w:val="auto"/>
                <w:vertAlign w:val="baseline"/>
                <w:lang w:val="en-US" w:eastAsia="zh-CN"/>
              </w:rPr>
              <w:t>质量认证（3分）</w:t>
            </w:r>
          </w:p>
        </w:tc>
        <w:tc>
          <w:tcPr>
            <w:tcW w:w="5374" w:type="dxa"/>
            <w:noWrap w:val="0"/>
            <w:vAlign w:val="top"/>
          </w:tcPr>
          <w:p>
            <w:pPr>
              <w:rPr>
                <w:rFonts w:hint="eastAsia" w:eastAsia="宋体" w:cs="Times New Roman"/>
                <w:color w:val="auto"/>
                <w:vertAlign w:val="baseline"/>
                <w:lang w:val="en-US" w:eastAsia="zh-CN"/>
              </w:rPr>
            </w:pPr>
            <w:r>
              <w:rPr>
                <w:rFonts w:hint="eastAsia" w:eastAsia="宋体" w:cs="Times New Roman"/>
                <w:color w:val="auto"/>
                <w:vertAlign w:val="baseline"/>
                <w:lang w:val="en-US" w:eastAsia="zh-CN"/>
              </w:rPr>
              <w:t>投标商具有质量管理体系认证证书、环境管理体系认证证书、职业健康安全管理体系认证证书，每1项得1分，最高</w:t>
            </w:r>
            <w:r>
              <w:rPr>
                <w:rFonts w:hint="eastAsia" w:cs="Times New Roman"/>
                <w:color w:val="auto"/>
                <w:vertAlign w:val="baseline"/>
                <w:lang w:val="en-US" w:eastAsia="zh-CN"/>
              </w:rPr>
              <w:t>3</w:t>
            </w:r>
            <w:r>
              <w:rPr>
                <w:rFonts w:hint="eastAsia" w:eastAsia="宋体" w:cs="Times New Roman"/>
                <w:color w:val="auto"/>
                <w:vertAlign w:val="baseline"/>
                <w:lang w:val="en-US" w:eastAsia="zh-CN"/>
              </w:rPr>
              <w:t>分</w:t>
            </w:r>
            <w:r>
              <w:rPr>
                <w:rFonts w:hint="eastAsia" w:cs="Times New Roman"/>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noWrap w:val="0"/>
            <w:vAlign w:val="top"/>
          </w:tcPr>
          <w:p>
            <w:pPr>
              <w:rPr>
                <w:color w:val="auto"/>
                <w:vertAlign w:val="baseline"/>
              </w:rPr>
            </w:pPr>
          </w:p>
        </w:tc>
        <w:tc>
          <w:tcPr>
            <w:tcW w:w="1093" w:type="dxa"/>
            <w:vMerge w:val="continue"/>
            <w:noWrap w:val="0"/>
            <w:vAlign w:val="top"/>
          </w:tcPr>
          <w:p>
            <w:pPr>
              <w:rPr>
                <w:color w:val="auto"/>
                <w:vertAlign w:val="baseline"/>
              </w:rPr>
            </w:pPr>
          </w:p>
        </w:tc>
        <w:tc>
          <w:tcPr>
            <w:tcW w:w="2434" w:type="dxa"/>
            <w:noWrap w:val="0"/>
            <w:vAlign w:val="center"/>
          </w:tcPr>
          <w:p>
            <w:pPr>
              <w:jc w:val="center"/>
              <w:rPr>
                <w:rFonts w:hint="default" w:eastAsia="宋体"/>
                <w:color w:val="auto"/>
                <w:vertAlign w:val="baseline"/>
                <w:lang w:val="en-US" w:eastAsia="zh-CN"/>
              </w:rPr>
            </w:pPr>
            <w:r>
              <w:rPr>
                <w:rFonts w:hint="eastAsia"/>
                <w:color w:val="auto"/>
                <w:vertAlign w:val="baseline"/>
                <w:lang w:val="en-US" w:eastAsia="zh-CN"/>
              </w:rPr>
              <w:t>近年类似业绩（6分）</w:t>
            </w:r>
          </w:p>
        </w:tc>
        <w:tc>
          <w:tcPr>
            <w:tcW w:w="5374" w:type="dxa"/>
            <w:noWrap w:val="0"/>
            <w:vAlign w:val="top"/>
          </w:tcPr>
          <w:p>
            <w:pPr>
              <w:rPr>
                <w:rFonts w:hint="eastAsia" w:eastAsia="宋体" w:cs="Times New Roman"/>
                <w:color w:val="auto"/>
                <w:vertAlign w:val="baseline"/>
                <w:lang w:val="en-US" w:eastAsia="zh-CN"/>
              </w:rPr>
            </w:pPr>
            <w:r>
              <w:rPr>
                <w:rFonts w:hint="eastAsia" w:eastAsia="宋体" w:cs="Times New Roman"/>
                <w:color w:val="auto"/>
                <w:vertAlign w:val="baseline"/>
                <w:lang w:val="en-US" w:eastAsia="zh-CN"/>
              </w:rPr>
              <w:t>投标商2022年1月1日至今每完成过一个类似业绩的，得1分，最高得</w:t>
            </w:r>
            <w:r>
              <w:rPr>
                <w:rFonts w:hint="eastAsia" w:cs="Times New Roman"/>
                <w:color w:val="auto"/>
                <w:vertAlign w:val="baseline"/>
                <w:lang w:val="en-US" w:eastAsia="zh-CN"/>
              </w:rPr>
              <w:t>6</w:t>
            </w:r>
            <w:r>
              <w:rPr>
                <w:rFonts w:hint="eastAsia" w:eastAsia="宋体" w:cs="Times New Roman"/>
                <w:color w:val="auto"/>
                <w:vertAlign w:val="baseline"/>
                <w:lang w:val="en-US" w:eastAsia="zh-CN"/>
              </w:rPr>
              <w:t>分。类似项目指：配电工程或线路迁改设计项目，其中，至少一个光伏发电相关设计服务业绩。（须提供业绩证明材料：至少包含合同首页、合同主要内容页、签字盖章页证明材料）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noWrap w:val="0"/>
            <w:vAlign w:val="top"/>
          </w:tcPr>
          <w:p>
            <w:pPr>
              <w:rPr>
                <w:color w:val="auto"/>
                <w:vertAlign w:val="baseline"/>
              </w:rPr>
            </w:pPr>
          </w:p>
        </w:tc>
        <w:tc>
          <w:tcPr>
            <w:tcW w:w="1093" w:type="dxa"/>
            <w:vMerge w:val="continue"/>
            <w:noWrap w:val="0"/>
            <w:vAlign w:val="top"/>
          </w:tcPr>
          <w:p>
            <w:pPr>
              <w:rPr>
                <w:color w:val="auto"/>
                <w:vertAlign w:val="baseline"/>
              </w:rPr>
            </w:pPr>
          </w:p>
        </w:tc>
        <w:tc>
          <w:tcPr>
            <w:tcW w:w="2434" w:type="dxa"/>
            <w:noWrap w:val="0"/>
            <w:vAlign w:val="center"/>
          </w:tcPr>
          <w:p>
            <w:pPr>
              <w:jc w:val="center"/>
              <w:rPr>
                <w:rFonts w:hint="eastAsia" w:ascii="Calibri" w:hAnsi="Calibri" w:eastAsia="宋体" w:cs="Times New Roman"/>
                <w:color w:val="auto"/>
                <w:kern w:val="2"/>
                <w:sz w:val="21"/>
                <w:szCs w:val="24"/>
                <w:vertAlign w:val="baseline"/>
                <w:lang w:val="en-US" w:eastAsia="zh-CN" w:bidi="ar-SA"/>
              </w:rPr>
            </w:pPr>
            <w:r>
              <w:rPr>
                <w:rFonts w:hint="eastAsia"/>
                <w:color w:val="auto"/>
                <w:vertAlign w:val="baseline"/>
                <w:lang w:val="en-US" w:eastAsia="zh-CN"/>
              </w:rPr>
              <w:t>项目设计团队人员配置（12分）</w:t>
            </w:r>
          </w:p>
        </w:tc>
        <w:tc>
          <w:tcPr>
            <w:tcW w:w="5374"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在达到最低人员数量和资格要求的情况下，对投入本</w:t>
            </w:r>
            <w:r>
              <w:rPr>
                <w:rFonts w:hint="eastAsia" w:ascii="宋体" w:hAnsi="宋体" w:eastAsia="宋体" w:cs="宋体"/>
                <w:color w:val="auto"/>
                <w:szCs w:val="21"/>
                <w:highlight w:val="none"/>
                <w:lang w:val="en-US" w:eastAsia="zh-CN"/>
              </w:rPr>
              <w:t>项目的</w:t>
            </w:r>
            <w:r>
              <w:rPr>
                <w:rFonts w:hint="eastAsia" w:ascii="宋体" w:hAnsi="宋体" w:eastAsia="宋体" w:cs="宋体"/>
                <w:color w:val="auto"/>
                <w:szCs w:val="21"/>
                <w:highlight w:val="none"/>
              </w:rPr>
              <w:t xml:space="preserve">人员配备、执证上岗（执业资格证书或是上岗证书）等情况按以下标准评审： </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分）：完全满足</w:t>
            </w:r>
            <w:r>
              <w:rPr>
                <w:rFonts w:hint="eastAsia" w:ascii="宋体" w:hAnsi="宋体" w:eastAsia="宋体" w:cs="宋体"/>
                <w:color w:val="auto"/>
                <w:szCs w:val="21"/>
                <w:highlight w:val="none"/>
                <w:lang w:val="en-US" w:eastAsia="zh-CN"/>
              </w:rPr>
              <w:t>设计</w:t>
            </w:r>
            <w:r>
              <w:rPr>
                <w:rFonts w:hint="eastAsia" w:ascii="宋体" w:hAnsi="宋体" w:eastAsia="宋体" w:cs="宋体"/>
                <w:color w:val="auto"/>
                <w:szCs w:val="21"/>
                <w:highlight w:val="none"/>
              </w:rPr>
              <w:t>需要，配备的人员经验及综合素质优秀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且具有</w:t>
            </w:r>
            <w:r>
              <w:rPr>
                <w:rFonts w:hint="eastAsia" w:ascii="宋体" w:hAnsi="宋体" w:cs="宋体"/>
                <w:color w:val="0000FF"/>
                <w:szCs w:val="21"/>
                <w:highlight w:val="none"/>
                <w:lang w:val="en-US" w:eastAsia="zh-CN"/>
              </w:rPr>
              <w:t>2</w:t>
            </w:r>
            <w:r>
              <w:rPr>
                <w:rFonts w:hint="eastAsia" w:ascii="宋体" w:hAnsi="宋体" w:eastAsia="宋体" w:cs="宋体"/>
                <w:color w:val="auto"/>
                <w:szCs w:val="21"/>
                <w:highlight w:val="none"/>
                <w:lang w:val="en-US" w:eastAsia="zh-CN"/>
              </w:rPr>
              <w:t>名及以上电气专业或输配电及用电专业高级工程师。具有</w:t>
            </w:r>
            <w:r>
              <w:rPr>
                <w:rFonts w:hint="eastAsia" w:ascii="宋体" w:hAnsi="宋体" w:cs="宋体"/>
                <w:color w:val="0000FF"/>
                <w:szCs w:val="21"/>
                <w:highlight w:val="none"/>
                <w:lang w:val="en-US" w:eastAsia="zh-CN"/>
              </w:rPr>
              <w:t>2</w:t>
            </w:r>
            <w:r>
              <w:rPr>
                <w:rFonts w:hint="eastAsia" w:ascii="宋体" w:hAnsi="宋体" w:eastAsia="宋体" w:cs="宋体"/>
                <w:color w:val="auto"/>
                <w:szCs w:val="21"/>
                <w:highlight w:val="none"/>
                <w:lang w:val="en-US" w:eastAsia="zh-CN"/>
              </w:rPr>
              <w:t>名及以上电气专业或输配电及用电专业中级工程师。</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良（</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分）：满足</w:t>
            </w:r>
            <w:r>
              <w:rPr>
                <w:rFonts w:hint="eastAsia" w:ascii="宋体" w:hAnsi="宋体" w:eastAsia="宋体" w:cs="宋体"/>
                <w:color w:val="auto"/>
                <w:szCs w:val="21"/>
                <w:highlight w:val="none"/>
                <w:lang w:val="en-US" w:eastAsia="zh-CN"/>
              </w:rPr>
              <w:t>设计</w:t>
            </w:r>
            <w:r>
              <w:rPr>
                <w:rFonts w:hint="eastAsia" w:ascii="宋体" w:hAnsi="宋体" w:eastAsia="宋体" w:cs="宋体"/>
                <w:color w:val="auto"/>
                <w:szCs w:val="21"/>
                <w:highlight w:val="none"/>
              </w:rPr>
              <w:t>需要，配备的人员经验及综合素质良好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且具有</w:t>
            </w:r>
            <w:r>
              <w:rPr>
                <w:rFonts w:hint="eastAsia" w:ascii="宋体" w:hAnsi="宋体" w:eastAsia="宋体" w:cs="宋体"/>
                <w:color w:val="0000FF"/>
                <w:szCs w:val="21"/>
                <w:highlight w:val="none"/>
                <w:lang w:val="en-US" w:eastAsia="zh-CN"/>
              </w:rPr>
              <w:t>1</w:t>
            </w:r>
            <w:r>
              <w:rPr>
                <w:rFonts w:hint="eastAsia" w:ascii="宋体" w:hAnsi="宋体" w:eastAsia="宋体" w:cs="宋体"/>
                <w:color w:val="auto"/>
                <w:szCs w:val="21"/>
                <w:highlight w:val="none"/>
                <w:lang w:val="en-US" w:eastAsia="zh-CN"/>
              </w:rPr>
              <w:t>名及以上电气专业或输配电及用电专业高级工程师；具有</w:t>
            </w:r>
            <w:r>
              <w:rPr>
                <w:rFonts w:hint="eastAsia" w:ascii="宋体" w:hAnsi="宋体" w:cs="宋体"/>
                <w:color w:val="0000FF"/>
                <w:szCs w:val="21"/>
                <w:highlight w:val="none"/>
                <w:lang w:val="en-US" w:eastAsia="zh-CN"/>
              </w:rPr>
              <w:t>3</w:t>
            </w:r>
            <w:r>
              <w:rPr>
                <w:rFonts w:hint="eastAsia" w:ascii="宋体" w:hAnsi="宋体" w:eastAsia="宋体" w:cs="宋体"/>
                <w:color w:val="auto"/>
                <w:szCs w:val="21"/>
                <w:highlight w:val="none"/>
                <w:lang w:val="en-US" w:eastAsia="zh-CN"/>
              </w:rPr>
              <w:t>名及以上电气专业或输配电及用电专业中级工程师。</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分）：满足人员配备最低要求，且经验及综合素质基本满足项目需求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且具有1名及以上</w:t>
            </w:r>
            <w:r>
              <w:rPr>
                <w:rFonts w:hint="eastAsia" w:eastAsia="宋体" w:cs="宋体"/>
                <w:color w:val="auto"/>
                <w:sz w:val="21"/>
                <w:szCs w:val="21"/>
                <w:highlight w:val="none"/>
                <w:shd w:val="clear" w:color="auto" w:fill="FFFFFF"/>
                <w:lang w:val="en-US" w:eastAsia="zh-CN"/>
              </w:rPr>
              <w:t>电气专业或输配电及用电专业高级工程师；</w:t>
            </w:r>
            <w:r>
              <w:rPr>
                <w:rFonts w:hint="eastAsia" w:ascii="宋体" w:hAnsi="宋体" w:eastAsia="宋体" w:cs="宋体"/>
                <w:color w:val="auto"/>
                <w:szCs w:val="21"/>
                <w:highlight w:val="none"/>
                <w:lang w:val="en-US" w:eastAsia="zh-CN"/>
              </w:rPr>
              <w:t>具有</w:t>
            </w:r>
            <w:r>
              <w:rPr>
                <w:rFonts w:hint="eastAsia" w:ascii="宋体" w:hAnsi="宋体" w:cs="宋体"/>
                <w:color w:val="0000FF"/>
                <w:szCs w:val="21"/>
                <w:highlight w:val="none"/>
                <w:lang w:val="en-US" w:eastAsia="zh-CN"/>
              </w:rPr>
              <w:t>2</w:t>
            </w:r>
            <w:r>
              <w:rPr>
                <w:rFonts w:hint="eastAsia" w:ascii="宋体" w:hAnsi="宋体" w:eastAsia="宋体" w:cs="宋体"/>
                <w:color w:val="auto"/>
                <w:szCs w:val="21"/>
                <w:highlight w:val="none"/>
                <w:lang w:val="en-US" w:eastAsia="zh-CN"/>
              </w:rPr>
              <w:t>名及以上</w:t>
            </w:r>
            <w:r>
              <w:rPr>
                <w:rFonts w:hint="eastAsia" w:eastAsia="宋体" w:cs="宋体"/>
                <w:color w:val="auto"/>
                <w:sz w:val="21"/>
                <w:szCs w:val="21"/>
                <w:highlight w:val="none"/>
                <w:shd w:val="clear" w:color="auto" w:fill="FFFFFF"/>
                <w:lang w:val="en-US" w:eastAsia="zh-CN"/>
              </w:rPr>
              <w:t>电气专业或输配电及用电专业中级工程师。</w:t>
            </w:r>
          </w:p>
          <w:p>
            <w:pPr>
              <w:numPr>
                <w:ilvl w:val="0"/>
                <w:numId w:val="0"/>
              </w:numPr>
              <w:ind w:left="0" w:leftChars="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注：如拟投入的人员不满足最低人员数量和资格要求的，此项不得分。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15" w:lineRule="atLeast"/>
              <w:ind w:left="0" w:right="0" w:firstLine="480"/>
              <w:rPr>
                <w:rFonts w:hint="eastAsia"/>
                <w:color w:val="auto"/>
                <w:lang w:val="en-US" w:eastAsia="zh-CN"/>
              </w:rPr>
            </w:pPr>
            <w:r>
              <w:rPr>
                <w:rStyle w:val="13"/>
                <w:rFonts w:hint="eastAsia" w:ascii="宋体" w:hAnsi="宋体" w:eastAsia="宋体" w:cs="宋体"/>
                <w:color w:val="auto"/>
                <w:sz w:val="21"/>
                <w:szCs w:val="21"/>
              </w:rPr>
              <w:t>提供拟投入本项目的人员2024年1月至2024年03月缴纳养老保险证明材料复印件。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noWrap w:val="0"/>
            <w:vAlign w:val="top"/>
          </w:tcPr>
          <w:p>
            <w:pPr>
              <w:rPr>
                <w:color w:val="auto"/>
                <w:vertAlign w:val="baseline"/>
              </w:rPr>
            </w:pPr>
          </w:p>
        </w:tc>
        <w:tc>
          <w:tcPr>
            <w:tcW w:w="1093" w:type="dxa"/>
            <w:vMerge w:val="continue"/>
            <w:noWrap w:val="0"/>
            <w:vAlign w:val="top"/>
          </w:tcPr>
          <w:p>
            <w:pPr>
              <w:rPr>
                <w:color w:val="auto"/>
                <w:vertAlign w:val="baseline"/>
              </w:rPr>
            </w:pPr>
          </w:p>
        </w:tc>
        <w:tc>
          <w:tcPr>
            <w:tcW w:w="2434" w:type="dxa"/>
            <w:noWrap w:val="0"/>
            <w:vAlign w:val="center"/>
          </w:tcPr>
          <w:p>
            <w:pPr>
              <w:jc w:val="center"/>
              <w:rPr>
                <w:rFonts w:hint="default" w:eastAsia="宋体"/>
                <w:color w:val="auto"/>
                <w:vertAlign w:val="baseline"/>
                <w:lang w:val="en-US" w:eastAsia="zh-CN"/>
              </w:rPr>
            </w:pPr>
            <w:r>
              <w:rPr>
                <w:rFonts w:hint="eastAsia"/>
                <w:color w:val="auto"/>
                <w:vertAlign w:val="baseline"/>
                <w:lang w:val="en-US" w:eastAsia="zh-CN"/>
              </w:rPr>
              <w:t>服务承诺分（6分）</w:t>
            </w:r>
          </w:p>
        </w:tc>
        <w:tc>
          <w:tcPr>
            <w:tcW w:w="5374" w:type="dxa"/>
            <w:noWrap w:val="0"/>
            <w:vAlign w:val="top"/>
          </w:tcPr>
          <w:p>
            <w:pPr>
              <w:ind w:firstLine="420" w:firstLineChars="200"/>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kern w:val="2"/>
                <w:sz w:val="21"/>
                <w:szCs w:val="24"/>
                <w:vertAlign w:val="baseline"/>
                <w:lang w:val="en-US" w:eastAsia="zh-CN" w:bidi="ar-SA"/>
              </w:rPr>
              <w:t>本项目要求投标人满足附件《广西艺术学院民族艺术教育教学综合楼变配电项目设计采购需求》中全部内容，并做出服务承诺。</w:t>
            </w:r>
          </w:p>
          <w:p>
            <w:pPr>
              <w:rPr>
                <w:rFonts w:hint="eastAsia" w:cs="Times New Roman"/>
                <w:color w:val="auto"/>
                <w:vertAlign w:val="baseline"/>
                <w:lang w:val="en-US" w:eastAsia="zh-CN"/>
              </w:rPr>
            </w:pPr>
            <w:r>
              <w:rPr>
                <w:rFonts w:hint="eastAsia" w:ascii="Calibri" w:hAnsi="Calibri" w:eastAsia="宋体" w:cs="Times New Roman"/>
                <w:color w:val="auto"/>
                <w:kern w:val="2"/>
                <w:sz w:val="21"/>
                <w:szCs w:val="24"/>
                <w:vertAlign w:val="baseline"/>
                <w:lang w:val="en-US" w:eastAsia="zh-CN" w:bidi="ar-SA"/>
              </w:rPr>
              <w:t>优</w:t>
            </w:r>
            <w:r>
              <w:rPr>
                <w:rFonts w:hint="eastAsia" w:eastAsia="宋体" w:cs="Times New Roman"/>
                <w:color w:val="auto"/>
                <w:vertAlign w:val="baseline"/>
                <w:lang w:val="en-US" w:eastAsia="zh-CN"/>
              </w:rPr>
              <w:t>（4</w:t>
            </w:r>
            <w:r>
              <w:rPr>
                <w:rFonts w:hint="eastAsia" w:cs="Times New Roman"/>
                <w:color w:val="auto"/>
                <w:vertAlign w:val="baseline"/>
                <w:lang w:val="en-US" w:eastAsia="zh-CN"/>
              </w:rPr>
              <w:t xml:space="preserve"> - </w:t>
            </w:r>
            <w:r>
              <w:rPr>
                <w:rFonts w:hint="eastAsia" w:eastAsia="宋体" w:cs="Times New Roman"/>
                <w:color w:val="auto"/>
                <w:vertAlign w:val="baseline"/>
                <w:lang w:val="en-US" w:eastAsia="zh-CN"/>
              </w:rPr>
              <w:t>6分</w:t>
            </w:r>
            <w:r>
              <w:rPr>
                <w:rFonts w:hint="eastAsia" w:cs="Times New Roman"/>
                <w:color w:val="auto"/>
                <w:vertAlign w:val="baseline"/>
                <w:lang w:val="en-US" w:eastAsia="zh-CN"/>
              </w:rPr>
              <w:t>）：</w:t>
            </w:r>
            <w:r>
              <w:rPr>
                <w:rFonts w:hint="eastAsia" w:eastAsia="宋体" w:cs="Times New Roman"/>
                <w:color w:val="auto"/>
                <w:vertAlign w:val="baseline"/>
                <w:lang w:val="en-US" w:eastAsia="zh-CN"/>
              </w:rPr>
              <w:t>服务承诺优于</w:t>
            </w:r>
            <w:r>
              <w:rPr>
                <w:rFonts w:hint="eastAsia" w:cs="Times New Roman"/>
                <w:color w:val="auto"/>
                <w:vertAlign w:val="baseline"/>
                <w:lang w:val="en-US" w:eastAsia="zh-CN"/>
              </w:rPr>
              <w:t>采购</w:t>
            </w:r>
            <w:r>
              <w:rPr>
                <w:rFonts w:hint="eastAsia" w:eastAsia="宋体" w:cs="Times New Roman"/>
                <w:color w:val="auto"/>
                <w:vertAlign w:val="baseline"/>
                <w:lang w:val="en-US" w:eastAsia="zh-CN"/>
              </w:rPr>
              <w:t>文件需求，为建设好本工程，投标人向</w:t>
            </w:r>
            <w:r>
              <w:rPr>
                <w:rFonts w:hint="eastAsia" w:cs="Times New Roman"/>
                <w:color w:val="auto"/>
                <w:vertAlign w:val="baseline"/>
                <w:lang w:val="en-US" w:eastAsia="zh-CN"/>
              </w:rPr>
              <w:t>采购人</w:t>
            </w:r>
            <w:r>
              <w:rPr>
                <w:rFonts w:hint="eastAsia" w:eastAsia="宋体" w:cs="Times New Roman"/>
                <w:color w:val="auto"/>
                <w:vertAlign w:val="baseline"/>
                <w:lang w:val="en-US" w:eastAsia="zh-CN"/>
              </w:rPr>
              <w:t>提供的各项服务</w:t>
            </w:r>
            <w:r>
              <w:rPr>
                <w:rFonts w:hint="eastAsia" w:cs="Times New Roman"/>
                <w:color w:val="auto"/>
                <w:vertAlign w:val="baseline"/>
                <w:lang w:val="en-US" w:eastAsia="zh-CN"/>
              </w:rPr>
              <w:t>。</w:t>
            </w:r>
          </w:p>
          <w:p>
            <w:pPr>
              <w:rPr>
                <w:rFonts w:hint="eastAsia" w:eastAsia="宋体" w:cs="Times New Roman"/>
                <w:color w:val="auto"/>
                <w:vertAlign w:val="baseline"/>
                <w:lang w:val="en-US" w:eastAsia="zh-CN"/>
              </w:rPr>
            </w:pPr>
            <w:r>
              <w:rPr>
                <w:rFonts w:hint="eastAsia" w:eastAsia="宋体" w:cs="Times New Roman"/>
                <w:color w:val="auto"/>
                <w:vertAlign w:val="baseline"/>
                <w:lang w:val="en-US" w:eastAsia="zh-CN"/>
              </w:rPr>
              <w:t>良</w:t>
            </w:r>
            <w:r>
              <w:rPr>
                <w:rFonts w:hint="eastAsia" w:cs="Times New Roman"/>
                <w:color w:val="auto"/>
                <w:vertAlign w:val="baseline"/>
                <w:lang w:val="en-US" w:eastAsia="zh-CN"/>
              </w:rPr>
              <w:t>（</w:t>
            </w:r>
            <w:r>
              <w:rPr>
                <w:rFonts w:hint="eastAsia" w:eastAsia="宋体" w:cs="Times New Roman"/>
                <w:color w:val="auto"/>
                <w:vertAlign w:val="baseline"/>
                <w:lang w:val="en-US" w:eastAsia="zh-CN"/>
              </w:rPr>
              <w:t>2</w:t>
            </w:r>
            <w:r>
              <w:rPr>
                <w:rFonts w:hint="eastAsia" w:cs="Times New Roman"/>
                <w:color w:val="auto"/>
                <w:vertAlign w:val="baseline"/>
                <w:lang w:val="en-US" w:eastAsia="zh-CN"/>
              </w:rPr>
              <w:t xml:space="preserve"> - </w:t>
            </w:r>
            <w:r>
              <w:rPr>
                <w:rFonts w:hint="eastAsia" w:eastAsia="宋体" w:cs="Times New Roman"/>
                <w:color w:val="auto"/>
                <w:vertAlign w:val="baseline"/>
                <w:lang w:val="en-US" w:eastAsia="zh-CN"/>
              </w:rPr>
              <w:t>4分</w:t>
            </w:r>
            <w:r>
              <w:rPr>
                <w:rFonts w:hint="eastAsia" w:cs="Times New Roman"/>
                <w:color w:val="auto"/>
                <w:vertAlign w:val="baseline"/>
                <w:lang w:val="en-US" w:eastAsia="zh-CN"/>
              </w:rPr>
              <w:t>）：</w:t>
            </w:r>
            <w:r>
              <w:rPr>
                <w:rFonts w:hint="eastAsia" w:eastAsia="宋体" w:cs="Times New Roman"/>
                <w:color w:val="auto"/>
                <w:vertAlign w:val="baseline"/>
                <w:lang w:val="en-US" w:eastAsia="zh-CN"/>
              </w:rPr>
              <w:t>服务承诺较合理，能满足项目所需</w:t>
            </w:r>
            <w:r>
              <w:rPr>
                <w:rFonts w:hint="eastAsia" w:cs="Times New Roman"/>
                <w:color w:val="auto"/>
                <w:vertAlign w:val="baseline"/>
                <w:lang w:val="en-US" w:eastAsia="zh-CN"/>
              </w:rPr>
              <w:t>。</w:t>
            </w:r>
          </w:p>
          <w:p>
            <w:pPr>
              <w:rPr>
                <w:rFonts w:hint="default" w:eastAsia="宋体"/>
                <w:color w:val="auto"/>
                <w:vertAlign w:val="baseline"/>
                <w:lang w:val="en-US" w:eastAsia="zh-CN"/>
              </w:rPr>
            </w:pPr>
            <w:r>
              <w:rPr>
                <w:rFonts w:hint="eastAsia" w:eastAsia="宋体" w:cs="Times New Roman"/>
                <w:color w:val="auto"/>
                <w:vertAlign w:val="baseline"/>
                <w:lang w:val="en-US" w:eastAsia="zh-CN"/>
              </w:rPr>
              <w:t>差</w:t>
            </w:r>
            <w:r>
              <w:rPr>
                <w:rFonts w:hint="eastAsia" w:cs="Times New Roman"/>
                <w:color w:val="auto"/>
                <w:vertAlign w:val="baseline"/>
                <w:lang w:val="en-US" w:eastAsia="zh-CN"/>
              </w:rPr>
              <w:t>（</w:t>
            </w:r>
            <w:r>
              <w:rPr>
                <w:rFonts w:hint="eastAsia" w:eastAsia="宋体" w:cs="Times New Roman"/>
                <w:color w:val="auto"/>
                <w:vertAlign w:val="baseline"/>
                <w:lang w:val="en-US" w:eastAsia="zh-CN"/>
              </w:rPr>
              <w:t>0</w:t>
            </w:r>
            <w:r>
              <w:rPr>
                <w:rFonts w:hint="eastAsia" w:cs="Times New Roman"/>
                <w:color w:val="auto"/>
                <w:vertAlign w:val="baseline"/>
                <w:lang w:val="en-US" w:eastAsia="zh-CN"/>
              </w:rPr>
              <w:t xml:space="preserve"> - </w:t>
            </w:r>
            <w:r>
              <w:rPr>
                <w:rFonts w:hint="eastAsia" w:eastAsia="宋体" w:cs="Times New Roman"/>
                <w:color w:val="auto"/>
                <w:vertAlign w:val="baseline"/>
                <w:lang w:val="en-US" w:eastAsia="zh-CN"/>
              </w:rPr>
              <w:t>2分</w:t>
            </w:r>
            <w:r>
              <w:rPr>
                <w:rFonts w:hint="eastAsia" w:cs="Times New Roman"/>
                <w:color w:val="auto"/>
                <w:vertAlign w:val="baseline"/>
                <w:lang w:val="en-US" w:eastAsia="zh-CN"/>
              </w:rPr>
              <w:t>）：</w:t>
            </w:r>
            <w:r>
              <w:rPr>
                <w:rFonts w:hint="eastAsia" w:eastAsia="宋体" w:cs="Times New Roman"/>
                <w:color w:val="auto"/>
                <w:vertAlign w:val="baseline"/>
                <w:lang w:val="en-US" w:eastAsia="zh-CN"/>
              </w:rPr>
              <w:t>服务承诺欠完整</w:t>
            </w:r>
            <w:r>
              <w:rPr>
                <w:rFonts w:hint="eastAsia" w:cs="Times New Roman"/>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restart"/>
            <w:noWrap w:val="0"/>
            <w:vAlign w:val="center"/>
          </w:tcPr>
          <w:p>
            <w:pPr>
              <w:jc w:val="center"/>
              <w:rPr>
                <w:rFonts w:hint="default" w:eastAsia="宋体"/>
                <w:color w:val="auto"/>
                <w:vertAlign w:val="baseline"/>
                <w:lang w:val="en-US" w:eastAsia="zh-CN"/>
              </w:rPr>
            </w:pPr>
            <w:r>
              <w:rPr>
                <w:rFonts w:hint="eastAsia"/>
                <w:color w:val="auto"/>
                <w:vertAlign w:val="baseline"/>
                <w:lang w:val="en-US" w:eastAsia="zh-CN"/>
              </w:rPr>
              <w:t>1.3</w:t>
            </w:r>
          </w:p>
        </w:tc>
        <w:tc>
          <w:tcPr>
            <w:tcW w:w="1093" w:type="dxa"/>
            <w:vMerge w:val="restart"/>
            <w:noWrap w:val="0"/>
            <w:vAlign w:val="center"/>
          </w:tcPr>
          <w:p>
            <w:pPr>
              <w:jc w:val="center"/>
              <w:rPr>
                <w:rFonts w:hint="default" w:eastAsia="宋体"/>
                <w:color w:val="auto"/>
                <w:vertAlign w:val="baseline"/>
                <w:lang w:val="en-US" w:eastAsia="zh-CN"/>
              </w:rPr>
            </w:pPr>
            <w:r>
              <w:rPr>
                <w:rFonts w:hint="eastAsia"/>
                <w:color w:val="auto"/>
                <w:vertAlign w:val="baseline"/>
                <w:lang w:val="en-US" w:eastAsia="zh-CN"/>
              </w:rPr>
              <w:t>技术评分标准（50分）</w:t>
            </w:r>
          </w:p>
        </w:tc>
        <w:tc>
          <w:tcPr>
            <w:tcW w:w="2434" w:type="dxa"/>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设计方案（15分）</w:t>
            </w:r>
          </w:p>
        </w:tc>
        <w:tc>
          <w:tcPr>
            <w:tcW w:w="5374" w:type="dxa"/>
            <w:noWrap w:val="0"/>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330" w:lineRule="atLeast"/>
              <w:ind w:left="0" w:right="0" w:firstLine="2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优（</w:t>
            </w:r>
            <w:r>
              <w:rPr>
                <w:rFonts w:hint="eastAsia" w:ascii="宋体" w:hAnsi="宋体" w:cs="宋体"/>
                <w:i w:val="0"/>
                <w:iCs w:val="0"/>
                <w:caps w:val="0"/>
                <w:color w:val="0000FF"/>
                <w:spacing w:val="0"/>
                <w:sz w:val="21"/>
                <w:szCs w:val="21"/>
                <w:shd w:val="clear" w:fill="FFFFFF"/>
                <w:lang w:val="en-US" w:eastAsia="zh-CN"/>
              </w:rPr>
              <w:t>11-</w:t>
            </w:r>
            <w:r>
              <w:rPr>
                <w:rFonts w:hint="eastAsia" w:ascii="宋体" w:hAnsi="宋体" w:eastAsia="宋体" w:cs="宋体"/>
                <w:i w:val="0"/>
                <w:iCs w:val="0"/>
                <w:caps w:val="0"/>
                <w:color w:val="333333"/>
                <w:spacing w:val="0"/>
                <w:sz w:val="21"/>
                <w:szCs w:val="21"/>
                <w:shd w:val="clear" w:fill="FFFFFF"/>
              </w:rPr>
              <w:t>15分）：设计实施方案科学合理，详尽有针对性。至少包含对项目所处区域建设条件的分析、对具体设计工作组织实施分析、对现状分析，能提出合理化建议</w:t>
            </w:r>
            <w:r>
              <w:rPr>
                <w:rFonts w:hint="eastAsia" w:ascii="宋体" w:hAnsi="宋体" w:eastAsia="宋体" w:cs="宋体"/>
                <w:i w:val="0"/>
                <w:iCs w:val="0"/>
                <w:caps w:val="0"/>
                <w:color w:val="333333"/>
                <w:spacing w:val="0"/>
                <w:sz w:val="21"/>
                <w:szCs w:val="21"/>
                <w:shd w:val="clear" w:fill="FFFFFF"/>
                <w:lang w:val="en-US" w:eastAsia="zh-CN"/>
              </w:rPr>
              <w:t>等</w:t>
            </w:r>
            <w:r>
              <w:rPr>
                <w:rFonts w:hint="eastAsia" w:ascii="宋体" w:hAnsi="宋体" w:eastAsia="宋体" w:cs="宋体"/>
                <w:i w:val="0"/>
                <w:iCs w:val="0"/>
                <w:caps w:val="0"/>
                <w:color w:val="333333"/>
                <w:spacing w:val="0"/>
                <w:sz w:val="21"/>
                <w:szCs w:val="21"/>
                <w:shd w:val="clear" w:fill="FFFFFF"/>
              </w:rPr>
              <w:t>内容具体深刻，可行性强。整体评价优秀。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330" w:lineRule="atLeast"/>
              <w:ind w:left="0" w:right="0" w:firstLine="2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良（</w:t>
            </w:r>
            <w:r>
              <w:rPr>
                <w:rFonts w:hint="eastAsia" w:ascii="宋体" w:hAnsi="宋体" w:cs="宋体"/>
                <w:i w:val="0"/>
                <w:iCs w:val="0"/>
                <w:caps w:val="0"/>
                <w:color w:val="0000FF"/>
                <w:spacing w:val="0"/>
                <w:sz w:val="21"/>
                <w:szCs w:val="21"/>
                <w:shd w:val="clear" w:fill="FFFFFF"/>
                <w:lang w:val="en-US" w:eastAsia="zh-CN"/>
              </w:rPr>
              <w:t>6-</w:t>
            </w:r>
            <w:r>
              <w:rPr>
                <w:rFonts w:hint="eastAsia" w:ascii="宋体" w:hAnsi="宋体" w:eastAsia="宋体" w:cs="宋体"/>
                <w:i w:val="0"/>
                <w:iCs w:val="0"/>
                <w:caps w:val="0"/>
                <w:color w:val="333333"/>
                <w:spacing w:val="0"/>
                <w:sz w:val="21"/>
                <w:szCs w:val="21"/>
                <w:shd w:val="clear" w:fill="FFFFFF"/>
              </w:rPr>
              <w:t>10分）：设计实施方案合理，较详尽。至少包含对具体设计工作组织实施分析、对设计现状分析、优化建议等内容较充实，可行性强。整体评价良好。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330" w:lineRule="atLeast"/>
              <w:ind w:left="0" w:right="0" w:firstLine="2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一般（</w:t>
            </w:r>
            <w:r>
              <w:rPr>
                <w:rFonts w:hint="eastAsia" w:ascii="宋体" w:hAnsi="宋体" w:cs="宋体"/>
                <w:i w:val="0"/>
                <w:iCs w:val="0"/>
                <w:caps w:val="0"/>
                <w:color w:val="0000FF"/>
                <w:spacing w:val="0"/>
                <w:sz w:val="21"/>
                <w:szCs w:val="21"/>
                <w:shd w:val="clear" w:fill="FFFFFF"/>
                <w:lang w:val="en-US" w:eastAsia="zh-CN"/>
              </w:rPr>
              <w:t>0-</w:t>
            </w:r>
            <w:r>
              <w:rPr>
                <w:rFonts w:hint="eastAsia" w:ascii="宋体" w:hAnsi="宋体" w:eastAsia="宋体" w:cs="宋体"/>
                <w:i w:val="0"/>
                <w:iCs w:val="0"/>
                <w:caps w:val="0"/>
                <w:color w:val="333333"/>
                <w:spacing w:val="0"/>
                <w:sz w:val="21"/>
                <w:szCs w:val="21"/>
                <w:shd w:val="clear" w:fill="FFFFFF"/>
              </w:rPr>
              <w:t>5分）：设计实施方案基本合理，但内容简单。至少包含对具体设计工作组织实施分析等内容。整体评价一般。</w:t>
            </w:r>
          </w:p>
          <w:p>
            <w:pP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68" w:type="dxa"/>
            <w:vMerge w:val="continue"/>
            <w:noWrap w:val="0"/>
            <w:vAlign w:val="top"/>
          </w:tcPr>
          <w:p>
            <w:pPr>
              <w:rPr>
                <w:color w:val="auto"/>
                <w:vertAlign w:val="baseline"/>
              </w:rPr>
            </w:pPr>
          </w:p>
        </w:tc>
        <w:tc>
          <w:tcPr>
            <w:tcW w:w="1093" w:type="dxa"/>
            <w:vMerge w:val="continue"/>
            <w:noWrap w:val="0"/>
            <w:vAlign w:val="top"/>
          </w:tcPr>
          <w:p>
            <w:pPr>
              <w:rPr>
                <w:color w:val="auto"/>
                <w:vertAlign w:val="baseline"/>
              </w:rPr>
            </w:pPr>
          </w:p>
        </w:tc>
        <w:tc>
          <w:tcPr>
            <w:tcW w:w="2434" w:type="dxa"/>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设计管理要点（12分）</w:t>
            </w:r>
          </w:p>
        </w:tc>
        <w:tc>
          <w:tcPr>
            <w:tcW w:w="5374" w:type="dxa"/>
            <w:noWrap w:val="0"/>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330" w:lineRule="atLeast"/>
              <w:ind w:left="0" w:right="0" w:firstLine="2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优（</w:t>
            </w:r>
            <w:r>
              <w:rPr>
                <w:rFonts w:hint="eastAsia" w:ascii="宋体" w:hAnsi="宋体" w:cs="宋体"/>
                <w:i w:val="0"/>
                <w:iCs w:val="0"/>
                <w:caps w:val="0"/>
                <w:color w:val="0000FF"/>
                <w:spacing w:val="0"/>
                <w:sz w:val="21"/>
                <w:szCs w:val="21"/>
                <w:shd w:val="clear" w:fill="FFFFFF"/>
                <w:lang w:val="en-US" w:eastAsia="zh-CN"/>
              </w:rPr>
              <w:t>7-</w:t>
            </w:r>
            <w:r>
              <w:rPr>
                <w:rFonts w:hint="eastAsia" w:ascii="宋体" w:hAnsi="宋体" w:eastAsia="宋体" w:cs="宋体"/>
                <w:i w:val="0"/>
                <w:iCs w:val="0"/>
                <w:caps w:val="0"/>
                <w:color w:val="333333"/>
                <w:spacing w:val="0"/>
                <w:sz w:val="21"/>
                <w:szCs w:val="21"/>
                <w:shd w:val="clear" w:fill="FFFFFF"/>
                <w:lang w:val="en-US" w:eastAsia="zh-CN"/>
              </w:rPr>
              <w:t>12</w:t>
            </w:r>
            <w:r>
              <w:rPr>
                <w:rFonts w:hint="eastAsia" w:ascii="宋体" w:hAnsi="宋体" w:eastAsia="宋体" w:cs="宋体"/>
                <w:i w:val="0"/>
                <w:iCs w:val="0"/>
                <w:caps w:val="0"/>
                <w:color w:val="333333"/>
                <w:spacing w:val="0"/>
                <w:sz w:val="21"/>
                <w:szCs w:val="21"/>
                <w:shd w:val="clear" w:fill="FFFFFF"/>
              </w:rPr>
              <w:t>分）：设计管理要点明确清晰、可行性强，至少包含工作计划编排及保证措施、质量保证措施、优化设计管理、对拟投入人员考核及处罚管理等内容，内容充实，完全满足</w:t>
            </w:r>
            <w:r>
              <w:rPr>
                <w:rFonts w:hint="eastAsia" w:ascii="宋体" w:hAnsi="宋体" w:eastAsia="宋体" w:cs="宋体"/>
                <w:i w:val="0"/>
                <w:iCs w:val="0"/>
                <w:caps w:val="0"/>
                <w:color w:val="333333"/>
                <w:spacing w:val="0"/>
                <w:sz w:val="21"/>
                <w:szCs w:val="21"/>
                <w:shd w:val="clear" w:fill="FFFFFF"/>
                <w:lang w:eastAsia="zh-CN"/>
              </w:rPr>
              <w:t>采购</w:t>
            </w:r>
            <w:r>
              <w:rPr>
                <w:rFonts w:hint="eastAsia" w:ascii="宋体" w:hAnsi="宋体" w:eastAsia="宋体" w:cs="宋体"/>
                <w:i w:val="0"/>
                <w:iCs w:val="0"/>
                <w:caps w:val="0"/>
                <w:color w:val="333333"/>
                <w:spacing w:val="0"/>
                <w:sz w:val="21"/>
                <w:szCs w:val="21"/>
                <w:shd w:val="clear" w:fill="FFFFFF"/>
              </w:rPr>
              <w:t>要求。整体评价优秀。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330" w:lineRule="atLeast"/>
              <w:ind w:left="0" w:right="0" w:firstLine="2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良（</w:t>
            </w:r>
            <w:r>
              <w:rPr>
                <w:rFonts w:hint="eastAsia" w:ascii="宋体" w:hAnsi="宋体" w:cs="宋体"/>
                <w:i w:val="0"/>
                <w:iCs w:val="0"/>
                <w:caps w:val="0"/>
                <w:color w:val="0000FF"/>
                <w:spacing w:val="0"/>
                <w:sz w:val="21"/>
                <w:szCs w:val="21"/>
                <w:shd w:val="clear" w:fill="FFFFFF"/>
                <w:lang w:val="en-US" w:eastAsia="zh-CN"/>
              </w:rPr>
              <w:t>4-</w:t>
            </w:r>
            <w:r>
              <w:rPr>
                <w:rFonts w:hint="eastAsia" w:ascii="宋体" w:hAnsi="宋体" w:eastAsia="宋体" w:cs="宋体"/>
                <w:i w:val="0"/>
                <w:iCs w:val="0"/>
                <w:caps w:val="0"/>
                <w:color w:val="333333"/>
                <w:spacing w:val="0"/>
                <w:sz w:val="21"/>
                <w:szCs w:val="21"/>
                <w:shd w:val="clear" w:fill="FFFFFF"/>
              </w:rPr>
              <w:t>6分）：设计管理要点较清晰、可行性较好，至少包含工作计划编排及保证措施、质量保证措施、对拟投入人员考核及处罚管理等内容，内容较充实，能满足</w:t>
            </w:r>
            <w:r>
              <w:rPr>
                <w:rFonts w:hint="eastAsia" w:ascii="宋体" w:hAnsi="宋体" w:eastAsia="宋体" w:cs="宋体"/>
                <w:i w:val="0"/>
                <w:iCs w:val="0"/>
                <w:caps w:val="0"/>
                <w:color w:val="333333"/>
                <w:spacing w:val="0"/>
                <w:sz w:val="21"/>
                <w:szCs w:val="21"/>
                <w:shd w:val="clear" w:fill="FFFFFF"/>
                <w:lang w:eastAsia="zh-CN"/>
              </w:rPr>
              <w:t>采购</w:t>
            </w:r>
            <w:r>
              <w:rPr>
                <w:rFonts w:hint="eastAsia" w:ascii="宋体" w:hAnsi="宋体" w:eastAsia="宋体" w:cs="宋体"/>
                <w:i w:val="0"/>
                <w:iCs w:val="0"/>
                <w:caps w:val="0"/>
                <w:color w:val="333333"/>
                <w:spacing w:val="0"/>
                <w:sz w:val="21"/>
                <w:szCs w:val="21"/>
                <w:shd w:val="clear" w:fill="FFFFFF"/>
              </w:rPr>
              <w:t>要求。整体评价良好。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330" w:lineRule="atLeast"/>
              <w:ind w:left="0" w:right="0" w:firstLine="2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一般（</w:t>
            </w:r>
            <w:r>
              <w:rPr>
                <w:rFonts w:hint="eastAsia" w:ascii="宋体" w:hAnsi="宋体" w:cs="宋体"/>
                <w:i w:val="0"/>
                <w:iCs w:val="0"/>
                <w:caps w:val="0"/>
                <w:color w:val="0000FF"/>
                <w:spacing w:val="0"/>
                <w:sz w:val="21"/>
                <w:szCs w:val="21"/>
                <w:shd w:val="clear" w:fill="FFFFFF"/>
                <w:lang w:val="en-US" w:eastAsia="zh-CN"/>
              </w:rPr>
              <w:t>0-</w:t>
            </w:r>
            <w:r>
              <w:rPr>
                <w:rFonts w:hint="eastAsia" w:ascii="宋体" w:hAnsi="宋体" w:eastAsia="宋体" w:cs="宋体"/>
                <w:i w:val="0"/>
                <w:iCs w:val="0"/>
                <w:caps w:val="0"/>
                <w:color w:val="333333"/>
                <w:spacing w:val="0"/>
                <w:sz w:val="21"/>
                <w:szCs w:val="21"/>
                <w:shd w:val="clear" w:fill="FFFFFF"/>
              </w:rPr>
              <w:t>3分）：设计管理要点基本明确，可行性一般，至少包含工作计划编排及保证措施、质量保证措施等内容，内容简单，基本满足</w:t>
            </w:r>
            <w:r>
              <w:rPr>
                <w:rFonts w:hint="eastAsia" w:ascii="宋体" w:hAnsi="宋体" w:eastAsia="宋体" w:cs="宋体"/>
                <w:i w:val="0"/>
                <w:iCs w:val="0"/>
                <w:caps w:val="0"/>
                <w:color w:val="333333"/>
                <w:spacing w:val="0"/>
                <w:sz w:val="21"/>
                <w:szCs w:val="21"/>
                <w:shd w:val="clear" w:fill="FFFFFF"/>
                <w:lang w:eastAsia="zh-CN"/>
              </w:rPr>
              <w:t>采购</w:t>
            </w:r>
            <w:r>
              <w:rPr>
                <w:rFonts w:hint="eastAsia" w:ascii="宋体" w:hAnsi="宋体" w:eastAsia="宋体" w:cs="宋体"/>
                <w:i w:val="0"/>
                <w:iCs w:val="0"/>
                <w:caps w:val="0"/>
                <w:color w:val="333333"/>
                <w:spacing w:val="0"/>
                <w:sz w:val="21"/>
                <w:szCs w:val="21"/>
                <w:shd w:val="clear" w:fill="FFFFFF"/>
              </w:rPr>
              <w:t>要求。</w:t>
            </w:r>
          </w:p>
          <w:p>
            <w:pPr>
              <w:rPr>
                <w:rFonts w:hint="eastAsia" w:ascii="宋体" w:hAnsi="宋体" w:eastAsia="宋体" w:cs="宋体"/>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noWrap w:val="0"/>
            <w:vAlign w:val="top"/>
          </w:tcPr>
          <w:p>
            <w:pPr>
              <w:rPr>
                <w:color w:val="auto"/>
                <w:vertAlign w:val="baseline"/>
              </w:rPr>
            </w:pPr>
          </w:p>
        </w:tc>
        <w:tc>
          <w:tcPr>
            <w:tcW w:w="1093" w:type="dxa"/>
            <w:vMerge w:val="continue"/>
            <w:noWrap w:val="0"/>
            <w:vAlign w:val="top"/>
          </w:tcPr>
          <w:p>
            <w:pPr>
              <w:rPr>
                <w:color w:val="auto"/>
                <w:vertAlign w:val="baseline"/>
              </w:rPr>
            </w:pPr>
          </w:p>
        </w:tc>
        <w:tc>
          <w:tcPr>
            <w:tcW w:w="2434"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strike/>
                <w:dstrike w:val="0"/>
                <w:color w:val="auto"/>
                <w:sz w:val="21"/>
                <w:szCs w:val="21"/>
                <w:u w:val="none"/>
                <w:vertAlign w:val="baseline"/>
                <w:lang w:val="en-US" w:eastAsia="zh-CN"/>
              </w:rPr>
            </w:pPr>
            <w:r>
              <w:rPr>
                <w:rFonts w:hint="eastAsia" w:ascii="宋体" w:hAnsi="宋体" w:eastAsia="宋体" w:cs="宋体"/>
                <w:i w:val="0"/>
                <w:iCs w:val="0"/>
                <w:caps w:val="0"/>
                <w:color w:val="333333"/>
                <w:spacing w:val="0"/>
                <w:sz w:val="21"/>
                <w:szCs w:val="21"/>
                <w:shd w:val="clear" w:fill="FFFFFF"/>
              </w:rPr>
              <w:t>设计前期工作配合（满分9分）</w:t>
            </w:r>
          </w:p>
        </w:tc>
        <w:tc>
          <w:tcPr>
            <w:tcW w:w="5374" w:type="dxa"/>
            <w:noWrap w:val="0"/>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330" w:lineRule="atLeast"/>
              <w:ind w:left="0" w:right="0" w:firstLine="2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优（</w:t>
            </w:r>
            <w:r>
              <w:rPr>
                <w:rFonts w:hint="eastAsia" w:ascii="宋体" w:hAnsi="宋体" w:cs="宋体"/>
                <w:i w:val="0"/>
                <w:iCs w:val="0"/>
                <w:caps w:val="0"/>
                <w:color w:val="0000FF"/>
                <w:spacing w:val="0"/>
                <w:sz w:val="21"/>
                <w:szCs w:val="21"/>
                <w:shd w:val="clear" w:fill="FFFFFF"/>
                <w:lang w:val="en-US" w:eastAsia="zh-CN"/>
              </w:rPr>
              <w:t>7-</w:t>
            </w:r>
            <w:r>
              <w:rPr>
                <w:rFonts w:hint="eastAsia" w:ascii="宋体" w:hAnsi="宋体" w:eastAsia="宋体" w:cs="宋体"/>
                <w:i w:val="0"/>
                <w:iCs w:val="0"/>
                <w:caps w:val="0"/>
                <w:color w:val="333333"/>
                <w:spacing w:val="0"/>
                <w:sz w:val="21"/>
                <w:szCs w:val="21"/>
                <w:shd w:val="clear" w:fill="FFFFFF"/>
              </w:rPr>
              <w:t>9分）：对配合</w:t>
            </w:r>
            <w:r>
              <w:rPr>
                <w:rFonts w:hint="eastAsia" w:ascii="宋体" w:hAnsi="宋体" w:eastAsia="宋体" w:cs="宋体"/>
                <w:i w:val="0"/>
                <w:iCs w:val="0"/>
                <w:caps w:val="0"/>
                <w:color w:val="333333"/>
                <w:spacing w:val="0"/>
                <w:sz w:val="21"/>
                <w:szCs w:val="21"/>
                <w:shd w:val="clear" w:fill="FFFFFF"/>
                <w:lang w:eastAsia="zh-CN"/>
              </w:rPr>
              <w:t>采购人</w:t>
            </w:r>
            <w:r>
              <w:rPr>
                <w:rFonts w:hint="eastAsia" w:ascii="宋体" w:hAnsi="宋体" w:eastAsia="宋体" w:cs="宋体"/>
                <w:i w:val="0"/>
                <w:iCs w:val="0"/>
                <w:caps w:val="0"/>
                <w:color w:val="333333"/>
                <w:spacing w:val="0"/>
                <w:sz w:val="21"/>
                <w:szCs w:val="21"/>
                <w:shd w:val="clear" w:fill="FFFFFF"/>
              </w:rPr>
              <w:t>完成项目建设前期工作有详细具体的方案或承诺。前期工作配合描述详尽，有具体实施事项或计划安排，满足前期工作需求。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330" w:lineRule="atLeast"/>
              <w:ind w:left="0" w:right="0" w:firstLine="2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良（</w:t>
            </w:r>
            <w:r>
              <w:rPr>
                <w:rFonts w:hint="eastAsia" w:ascii="宋体" w:hAnsi="宋体" w:cs="宋体"/>
                <w:i w:val="0"/>
                <w:iCs w:val="0"/>
                <w:caps w:val="0"/>
                <w:color w:val="0000FF"/>
                <w:spacing w:val="0"/>
                <w:sz w:val="21"/>
                <w:szCs w:val="21"/>
                <w:shd w:val="clear" w:fill="FFFFFF"/>
                <w:lang w:val="en-US" w:eastAsia="zh-CN"/>
              </w:rPr>
              <w:t>4-</w:t>
            </w:r>
            <w:r>
              <w:rPr>
                <w:rFonts w:hint="eastAsia" w:ascii="宋体" w:hAnsi="宋体" w:eastAsia="宋体" w:cs="宋体"/>
                <w:i w:val="0"/>
                <w:iCs w:val="0"/>
                <w:caps w:val="0"/>
                <w:color w:val="333333"/>
                <w:spacing w:val="0"/>
                <w:sz w:val="21"/>
                <w:szCs w:val="21"/>
                <w:shd w:val="clear" w:fill="FFFFFF"/>
              </w:rPr>
              <w:t>6分）：对配合</w:t>
            </w:r>
            <w:r>
              <w:rPr>
                <w:rFonts w:hint="eastAsia" w:ascii="宋体" w:hAnsi="宋体" w:eastAsia="宋体" w:cs="宋体"/>
                <w:i w:val="0"/>
                <w:iCs w:val="0"/>
                <w:caps w:val="0"/>
                <w:color w:val="333333"/>
                <w:spacing w:val="0"/>
                <w:sz w:val="21"/>
                <w:szCs w:val="21"/>
                <w:shd w:val="clear" w:fill="FFFFFF"/>
                <w:lang w:eastAsia="zh-CN"/>
              </w:rPr>
              <w:t>采购人</w:t>
            </w:r>
            <w:r>
              <w:rPr>
                <w:rFonts w:hint="eastAsia" w:ascii="宋体" w:hAnsi="宋体" w:eastAsia="宋体" w:cs="宋体"/>
                <w:i w:val="0"/>
                <w:iCs w:val="0"/>
                <w:caps w:val="0"/>
                <w:color w:val="333333"/>
                <w:spacing w:val="0"/>
                <w:sz w:val="21"/>
                <w:szCs w:val="21"/>
                <w:shd w:val="clear" w:fill="FFFFFF"/>
              </w:rPr>
              <w:t>完成项目建设前期工作有较为详细具体的方案或承诺。前期工作配合描述较为详尽，有具体实施事项或计划安排，满足前期工作需求。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330" w:lineRule="atLeast"/>
              <w:ind w:left="0" w:right="0" w:firstLine="2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一般（</w:t>
            </w:r>
            <w:r>
              <w:rPr>
                <w:rFonts w:hint="eastAsia" w:ascii="宋体" w:hAnsi="宋体" w:cs="宋体"/>
                <w:i w:val="0"/>
                <w:iCs w:val="0"/>
                <w:caps w:val="0"/>
                <w:color w:val="0000FF"/>
                <w:spacing w:val="0"/>
                <w:sz w:val="21"/>
                <w:szCs w:val="21"/>
                <w:shd w:val="clear" w:fill="FFFFFF"/>
                <w:lang w:val="en-US" w:eastAsia="zh-CN"/>
              </w:rPr>
              <w:t>0-</w:t>
            </w:r>
            <w:r>
              <w:rPr>
                <w:rFonts w:hint="eastAsia" w:ascii="宋体" w:hAnsi="宋体" w:eastAsia="宋体" w:cs="宋体"/>
                <w:i w:val="0"/>
                <w:iCs w:val="0"/>
                <w:caps w:val="0"/>
                <w:color w:val="333333"/>
                <w:spacing w:val="0"/>
                <w:sz w:val="21"/>
                <w:szCs w:val="21"/>
                <w:shd w:val="clear" w:fill="FFFFFF"/>
              </w:rPr>
              <w:t>3分）：对配合</w:t>
            </w:r>
            <w:r>
              <w:rPr>
                <w:rFonts w:hint="eastAsia" w:ascii="宋体" w:hAnsi="宋体" w:eastAsia="宋体" w:cs="宋体"/>
                <w:i w:val="0"/>
                <w:iCs w:val="0"/>
                <w:caps w:val="0"/>
                <w:color w:val="333333"/>
                <w:spacing w:val="0"/>
                <w:sz w:val="21"/>
                <w:szCs w:val="21"/>
                <w:shd w:val="clear" w:fill="FFFFFF"/>
                <w:lang w:eastAsia="zh-CN"/>
              </w:rPr>
              <w:t>采购人</w:t>
            </w:r>
            <w:r>
              <w:rPr>
                <w:rFonts w:hint="eastAsia" w:ascii="宋体" w:hAnsi="宋体" w:eastAsia="宋体" w:cs="宋体"/>
                <w:i w:val="0"/>
                <w:iCs w:val="0"/>
                <w:caps w:val="0"/>
                <w:color w:val="333333"/>
                <w:spacing w:val="0"/>
                <w:sz w:val="21"/>
                <w:szCs w:val="21"/>
                <w:shd w:val="clear" w:fill="FFFFFF"/>
              </w:rPr>
              <w:t>完成项目建设前期工作有简单的方案或承诺。前期工作配合描述简单，有具体实施事项或计划安排，满足前期工作需求。</w:t>
            </w:r>
          </w:p>
          <w:p>
            <w:pPr>
              <w:rPr>
                <w:rFonts w:hint="eastAsia" w:ascii="宋体" w:hAnsi="宋体" w:eastAsia="宋体" w:cs="宋体"/>
                <w:strike/>
                <w:dstrike w:val="0"/>
                <w:color w:val="auto"/>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Merge w:val="continue"/>
            <w:noWrap w:val="0"/>
            <w:vAlign w:val="top"/>
          </w:tcPr>
          <w:p>
            <w:pPr>
              <w:rPr>
                <w:color w:val="auto"/>
                <w:vertAlign w:val="baseline"/>
              </w:rPr>
            </w:pPr>
          </w:p>
        </w:tc>
        <w:tc>
          <w:tcPr>
            <w:tcW w:w="1093" w:type="dxa"/>
            <w:vMerge w:val="continue"/>
            <w:noWrap w:val="0"/>
            <w:vAlign w:val="top"/>
          </w:tcPr>
          <w:p>
            <w:pPr>
              <w:rPr>
                <w:color w:val="auto"/>
                <w:vertAlign w:val="baseline"/>
              </w:rPr>
            </w:pPr>
          </w:p>
        </w:tc>
        <w:tc>
          <w:tcPr>
            <w:tcW w:w="243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关键性技术或特殊技术问题的对策措施</w:t>
            </w:r>
            <w:r>
              <w:rPr>
                <w:rFonts w:hint="eastAsia"/>
                <w:color w:val="auto"/>
                <w:vertAlign w:val="baseline"/>
                <w:lang w:val="en-US" w:eastAsia="zh-CN"/>
              </w:rPr>
              <w:t>（14分）</w:t>
            </w:r>
          </w:p>
        </w:tc>
        <w:tc>
          <w:tcPr>
            <w:tcW w:w="5374" w:type="dxa"/>
            <w:noWrap w:val="0"/>
            <w:vAlign w:val="top"/>
          </w:tcPr>
          <w:p>
            <w:pP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优（</w:t>
            </w:r>
            <w:r>
              <w:rPr>
                <w:rFonts w:hint="eastAsia" w:ascii="宋体" w:hAnsi="宋体" w:cs="宋体"/>
                <w:i w:val="0"/>
                <w:color w:val="auto"/>
                <w:kern w:val="0"/>
                <w:sz w:val="21"/>
                <w:szCs w:val="21"/>
                <w:u w:val="none"/>
                <w:lang w:val="en-US" w:eastAsia="zh-CN" w:bidi="ar"/>
              </w:rPr>
              <w:t>10-</w:t>
            </w:r>
            <w:r>
              <w:rPr>
                <w:rFonts w:hint="eastAsia" w:ascii="宋体" w:hAnsi="宋体" w:eastAsia="宋体" w:cs="宋体"/>
                <w:i w:val="0"/>
                <w:color w:val="auto"/>
                <w:kern w:val="0"/>
                <w:sz w:val="21"/>
                <w:szCs w:val="21"/>
                <w:u w:val="none"/>
                <w:lang w:val="en-US" w:eastAsia="zh-CN" w:bidi="ar"/>
              </w:rPr>
              <w:t>1</w:t>
            </w:r>
            <w:r>
              <w:rPr>
                <w:rFonts w:hint="eastAsia" w:ascii="宋体" w:hAnsi="宋体" w:cs="宋体"/>
                <w:i w:val="0"/>
                <w:color w:val="auto"/>
                <w:kern w:val="0"/>
                <w:sz w:val="21"/>
                <w:szCs w:val="21"/>
                <w:u w:val="none"/>
                <w:lang w:val="en-US" w:eastAsia="zh-CN" w:bidi="ar"/>
              </w:rPr>
              <w:t>4</w:t>
            </w:r>
            <w:r>
              <w:rPr>
                <w:rFonts w:hint="eastAsia" w:ascii="宋体" w:hAnsi="宋体" w:eastAsia="宋体" w:cs="宋体"/>
                <w:i w:val="0"/>
                <w:color w:val="auto"/>
                <w:kern w:val="0"/>
                <w:sz w:val="21"/>
                <w:szCs w:val="21"/>
                <w:u w:val="none"/>
                <w:lang w:val="en-US" w:eastAsia="zh-CN" w:bidi="ar"/>
              </w:rPr>
              <w:t>分）：关键性或特殊技术问题的对策措施全面准确，系统性强，针对性合理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良（</w:t>
            </w:r>
            <w:r>
              <w:rPr>
                <w:rFonts w:hint="eastAsia" w:ascii="宋体" w:hAnsi="宋体" w:cs="宋体"/>
                <w:i w:val="0"/>
                <w:color w:val="auto"/>
                <w:kern w:val="0"/>
                <w:sz w:val="21"/>
                <w:szCs w:val="21"/>
                <w:u w:val="none"/>
                <w:lang w:val="en-US" w:eastAsia="zh-CN" w:bidi="ar"/>
              </w:rPr>
              <w:t>4-9</w:t>
            </w:r>
            <w:r>
              <w:rPr>
                <w:rFonts w:hint="eastAsia" w:ascii="宋体" w:hAnsi="宋体" w:eastAsia="宋体" w:cs="宋体"/>
                <w:i w:val="0"/>
                <w:color w:val="auto"/>
                <w:kern w:val="0"/>
                <w:sz w:val="21"/>
                <w:szCs w:val="21"/>
                <w:u w:val="none"/>
                <w:lang w:val="en-US" w:eastAsia="zh-CN" w:bidi="ar"/>
              </w:rPr>
              <w:t xml:space="preserve"> 分）：关键性或特殊技术问题的对策措施较准确，针对性较合理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cs="宋体"/>
                <w:i w:val="0"/>
                <w:color w:val="auto"/>
                <w:kern w:val="0"/>
                <w:sz w:val="21"/>
                <w:szCs w:val="21"/>
                <w:u w:val="none"/>
                <w:lang w:val="en-US" w:eastAsia="zh-CN" w:bidi="ar"/>
              </w:rPr>
              <w:t>一般</w:t>
            </w:r>
            <w:r>
              <w:rPr>
                <w:rFonts w:hint="eastAsia" w:ascii="宋体" w:hAnsi="宋体" w:eastAsia="宋体" w:cs="宋体"/>
                <w:i w:val="0"/>
                <w:color w:val="auto"/>
                <w:kern w:val="0"/>
                <w:sz w:val="21"/>
                <w:szCs w:val="21"/>
                <w:u w:val="none"/>
                <w:lang w:val="en-US" w:eastAsia="zh-CN" w:bidi="ar"/>
              </w:rPr>
              <w:t>（0</w:t>
            </w:r>
            <w:r>
              <w:rPr>
                <w:rFonts w:hint="eastAsia" w:ascii="宋体" w:hAnsi="宋体" w:cs="宋体"/>
                <w:i w:val="0"/>
                <w:color w:val="auto"/>
                <w:kern w:val="0"/>
                <w:sz w:val="21"/>
                <w:szCs w:val="21"/>
                <w:u w:val="none"/>
                <w:lang w:val="en-US" w:eastAsia="zh-CN" w:bidi="ar"/>
              </w:rPr>
              <w:t>-3</w:t>
            </w:r>
            <w:r>
              <w:rPr>
                <w:rFonts w:hint="eastAsia" w:ascii="宋体" w:hAnsi="宋体" w:eastAsia="宋体" w:cs="宋体"/>
                <w:i w:val="0"/>
                <w:color w:val="auto"/>
                <w:kern w:val="0"/>
                <w:sz w:val="21"/>
                <w:szCs w:val="21"/>
                <w:u w:val="none"/>
                <w:lang w:val="en-US" w:eastAsia="zh-CN" w:bidi="ar"/>
              </w:rPr>
              <w:t>分）：关键性或特殊技术问题的对策措施准确性一般，针对性一般</w:t>
            </w:r>
          </w:p>
          <w:p>
            <w:pPr>
              <w:pStyle w:val="2"/>
              <w:rPr>
                <w:rFonts w:hint="eastAsia"/>
                <w:color w:val="auto"/>
                <w:lang w:val="en-US" w:eastAsia="zh-CN"/>
              </w:rPr>
            </w:pPr>
            <w:r>
              <w:rPr>
                <w:rFonts w:hint="eastAsia" w:ascii="宋体" w:hAnsi="宋体" w:eastAsia="宋体" w:cs="宋体"/>
                <w:i w:val="0"/>
                <w:color w:val="auto"/>
                <w:kern w:val="0"/>
                <w:sz w:val="21"/>
                <w:szCs w:val="21"/>
                <w:u w:val="none"/>
                <w:lang w:val="en-US" w:eastAsia="zh-CN" w:bidi="ar"/>
              </w:rPr>
              <w:t>本项目为减少投资</w:t>
            </w:r>
            <w:r>
              <w:rPr>
                <w:rFonts w:hint="eastAsia" w:ascii="宋体" w:hAnsi="宋体" w:cs="宋体"/>
                <w:i w:val="0"/>
                <w:color w:val="auto"/>
                <w:kern w:val="0"/>
                <w:sz w:val="21"/>
                <w:szCs w:val="21"/>
                <w:u w:val="none"/>
                <w:lang w:val="en-US" w:eastAsia="zh-CN" w:bidi="ar"/>
              </w:rPr>
              <w:t>及便于施工</w:t>
            </w:r>
            <w:r>
              <w:rPr>
                <w:rFonts w:hint="eastAsia" w:ascii="宋体" w:hAnsi="宋体" w:eastAsia="宋体" w:cs="宋体"/>
                <w:i w:val="0"/>
                <w:color w:val="auto"/>
                <w:kern w:val="0"/>
                <w:sz w:val="21"/>
                <w:szCs w:val="21"/>
                <w:u w:val="none"/>
                <w:lang w:val="en-US" w:eastAsia="zh-CN" w:bidi="ar"/>
              </w:rPr>
              <w:t>，拟沿用供电局局属管道。由</w:t>
            </w:r>
            <w:r>
              <w:rPr>
                <w:rFonts w:hint="eastAsia" w:ascii="宋体" w:hAnsi="宋体" w:cs="宋体"/>
                <w:i w:val="0"/>
                <w:color w:val="auto"/>
                <w:kern w:val="0"/>
                <w:sz w:val="21"/>
                <w:szCs w:val="21"/>
                <w:u w:val="none"/>
                <w:lang w:val="en-US" w:eastAsia="zh-CN" w:bidi="ar"/>
              </w:rPr>
              <w:t>采购人</w:t>
            </w:r>
            <w:r>
              <w:rPr>
                <w:rFonts w:hint="eastAsia" w:ascii="宋体" w:hAnsi="宋体" w:eastAsia="宋体" w:cs="宋体"/>
                <w:i w:val="0"/>
                <w:color w:val="auto"/>
                <w:kern w:val="0"/>
                <w:sz w:val="21"/>
                <w:szCs w:val="21"/>
                <w:u w:val="none"/>
                <w:lang w:val="en-US" w:eastAsia="zh-CN" w:bidi="ar"/>
              </w:rPr>
              <w:t>牵头，中标单位负责协助申报及办理高压外线的各类手续，各投标商根据自身的企业实力对</w:t>
            </w:r>
            <w:r>
              <w:rPr>
                <w:rFonts w:hint="eastAsia" w:ascii="宋体" w:hAnsi="宋体" w:cs="宋体"/>
                <w:i w:val="0"/>
                <w:color w:val="auto"/>
                <w:kern w:val="0"/>
                <w:sz w:val="21"/>
                <w:szCs w:val="21"/>
                <w:u w:val="none"/>
                <w:lang w:val="en-US" w:eastAsia="zh-CN" w:bidi="ar"/>
              </w:rPr>
              <w:t>本</w:t>
            </w:r>
            <w:r>
              <w:rPr>
                <w:rFonts w:hint="eastAsia" w:ascii="宋体" w:hAnsi="宋体" w:eastAsia="宋体" w:cs="宋体"/>
                <w:i w:val="0"/>
                <w:color w:val="auto"/>
                <w:kern w:val="0"/>
                <w:sz w:val="21"/>
                <w:szCs w:val="21"/>
                <w:u w:val="none"/>
                <w:lang w:val="en-US" w:eastAsia="zh-CN" w:bidi="ar"/>
              </w:rPr>
              <w:t>项</w:t>
            </w:r>
            <w:r>
              <w:rPr>
                <w:rFonts w:hint="eastAsia" w:ascii="宋体" w:hAnsi="宋体" w:cs="宋体"/>
                <w:i w:val="0"/>
                <w:color w:val="auto"/>
                <w:kern w:val="0"/>
                <w:sz w:val="21"/>
                <w:szCs w:val="21"/>
                <w:u w:val="none"/>
                <w:lang w:val="en-US" w:eastAsia="zh-CN" w:bidi="ar"/>
              </w:rPr>
              <w:t>目</w:t>
            </w:r>
            <w:r>
              <w:rPr>
                <w:rFonts w:hint="eastAsia" w:ascii="宋体" w:hAnsi="宋体" w:eastAsia="宋体" w:cs="宋体"/>
                <w:i w:val="0"/>
                <w:color w:val="auto"/>
                <w:kern w:val="0"/>
                <w:sz w:val="21"/>
                <w:szCs w:val="21"/>
                <w:u w:val="none"/>
                <w:lang w:val="en-US" w:eastAsia="zh-CN" w:bidi="ar"/>
              </w:rPr>
              <w:t>内容做</w:t>
            </w:r>
            <w:r>
              <w:rPr>
                <w:rFonts w:hint="eastAsia" w:ascii="宋体" w:hAnsi="宋体" w:cs="宋体"/>
                <w:i w:val="0"/>
                <w:color w:val="auto"/>
                <w:kern w:val="0"/>
                <w:sz w:val="21"/>
                <w:szCs w:val="21"/>
                <w:u w:val="none"/>
                <w:lang w:val="en-US" w:eastAsia="zh-CN" w:bidi="ar"/>
              </w:rPr>
              <w:t>方案</w:t>
            </w:r>
            <w:r>
              <w:rPr>
                <w:rFonts w:hint="eastAsia" w:ascii="宋体" w:hAnsi="宋体" w:eastAsia="宋体" w:cs="宋体"/>
                <w:i w:val="0"/>
                <w:color w:val="auto"/>
                <w:kern w:val="0"/>
                <w:sz w:val="21"/>
                <w:szCs w:val="21"/>
                <w:u w:val="none"/>
                <w:lang w:val="en-US" w:eastAsia="zh-CN" w:bidi="ar"/>
              </w:rPr>
              <w:t>。</w:t>
            </w:r>
          </w:p>
        </w:tc>
      </w:tr>
    </w:tbl>
    <w:p>
      <w:pPr>
        <w:rPr>
          <w:color w:val="auto"/>
        </w:rPr>
      </w:pPr>
    </w:p>
    <w:p>
      <w:pPr>
        <w:numPr>
          <w:ilvl w:val="0"/>
          <w:numId w:val="0"/>
        </w:numPr>
        <w:spacing w:line="560" w:lineRule="exact"/>
        <w:jc w:val="left"/>
        <w:rPr>
          <w:rFonts w:hint="eastAsia" w:ascii="宋体" w:hAnsi="宋体"/>
          <w:b/>
          <w:bCs/>
          <w:color w:val="000000"/>
          <w:spacing w:val="-7"/>
          <w:szCs w:val="21"/>
          <w:highlight w:val="none"/>
        </w:rPr>
      </w:pPr>
      <w:r>
        <w:rPr>
          <w:rFonts w:hint="eastAsia" w:ascii="宋体" w:hAnsi="宋体"/>
          <w:b/>
          <w:bCs/>
          <w:color w:val="000000"/>
          <w:spacing w:val="-7"/>
          <w:szCs w:val="21"/>
          <w:highlight w:val="none"/>
        </w:rPr>
        <w:t>投标人汇总得分</w:t>
      </w:r>
    </w:p>
    <w:p>
      <w:pPr>
        <w:numPr>
          <w:ilvl w:val="0"/>
          <w:numId w:val="0"/>
        </w:numPr>
        <w:spacing w:line="560" w:lineRule="exact"/>
        <w:jc w:val="left"/>
        <w:rPr>
          <w:rFonts w:hint="eastAsia" w:ascii="宋体" w:hAnsi="宋体" w:eastAsia="宋体" w:cs="Times New Roman"/>
          <w:b/>
          <w:bCs/>
          <w:color w:val="000000"/>
          <w:spacing w:val="-7"/>
          <w:szCs w:val="21"/>
          <w:highlight w:val="none"/>
        </w:rPr>
      </w:pPr>
      <w:r>
        <w:rPr>
          <w:rFonts w:hint="eastAsia" w:ascii="宋体" w:hAnsi="宋体" w:eastAsia="宋体" w:cs="Times New Roman"/>
          <w:b/>
          <w:bCs/>
          <w:color w:val="000000"/>
          <w:spacing w:val="-7"/>
          <w:szCs w:val="21"/>
          <w:highlight w:val="none"/>
        </w:rPr>
        <w:t>投标人汇总得分=</w:t>
      </w:r>
      <w:r>
        <w:rPr>
          <w:rFonts w:hint="eastAsia" w:ascii="宋体" w:hAnsi="宋体" w:eastAsia="宋体" w:cs="Times New Roman"/>
          <w:b/>
          <w:bCs/>
          <w:color w:val="000000"/>
          <w:spacing w:val="-7"/>
          <w:szCs w:val="21"/>
          <w:highlight w:val="none"/>
          <w:lang w:val="en-US" w:eastAsia="zh-CN"/>
        </w:rPr>
        <w:t>价格部分得分+</w:t>
      </w:r>
      <w:r>
        <w:rPr>
          <w:rFonts w:hint="eastAsia" w:ascii="宋体" w:hAnsi="宋体" w:eastAsia="宋体" w:cs="Times New Roman"/>
          <w:b/>
          <w:bCs/>
          <w:color w:val="000000"/>
          <w:spacing w:val="-7"/>
          <w:szCs w:val="21"/>
          <w:highlight w:val="none"/>
        </w:rPr>
        <w:t>商务部分得分+技术部分得分</w:t>
      </w:r>
    </w:p>
    <w:p>
      <w:pPr>
        <w:pStyle w:val="2"/>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2C0A8"/>
    <w:multiLevelType w:val="singleLevel"/>
    <w:tmpl w:val="CF22C0A8"/>
    <w:lvl w:ilvl="0" w:tentative="0">
      <w:start w:val="1"/>
      <w:numFmt w:val="decimal"/>
      <w:lvlText w:val="(%1)"/>
      <w:lvlJc w:val="left"/>
      <w:pPr>
        <w:tabs>
          <w:tab w:val="left" w:pos="312"/>
        </w:tabs>
      </w:pPr>
    </w:lvl>
  </w:abstractNum>
  <w:abstractNum w:abstractNumId="1">
    <w:nsid w:val="4C13DE53"/>
    <w:multiLevelType w:val="singleLevel"/>
    <w:tmpl w:val="4C13DE5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DhmOWU4ZDRkMzNmMmFkYWMwMmFjZTJmOGM4YjgifQ=="/>
  </w:docVars>
  <w:rsids>
    <w:rsidRoot w:val="00000000"/>
    <w:rsid w:val="00646F3F"/>
    <w:rsid w:val="0651387E"/>
    <w:rsid w:val="1B1B4959"/>
    <w:rsid w:val="1C756694"/>
    <w:rsid w:val="1F4629DA"/>
    <w:rsid w:val="1FFA3D9E"/>
    <w:rsid w:val="2C167BD8"/>
    <w:rsid w:val="2E352597"/>
    <w:rsid w:val="2F6A001E"/>
    <w:rsid w:val="37631239"/>
    <w:rsid w:val="3B567FF1"/>
    <w:rsid w:val="45E15FCB"/>
    <w:rsid w:val="462173DF"/>
    <w:rsid w:val="493744B9"/>
    <w:rsid w:val="4AA36A80"/>
    <w:rsid w:val="4BB87F0C"/>
    <w:rsid w:val="508B32F2"/>
    <w:rsid w:val="52DF5629"/>
    <w:rsid w:val="53955D60"/>
    <w:rsid w:val="54481311"/>
    <w:rsid w:val="56091A90"/>
    <w:rsid w:val="5D3A638B"/>
    <w:rsid w:val="64835CFC"/>
    <w:rsid w:val="656328C1"/>
    <w:rsid w:val="6AB26425"/>
    <w:rsid w:val="6CFF7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next w:val="4"/>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 Char Char Char"/>
    <w:basedOn w:val="1"/>
    <w:autoRedefine/>
    <w:qFormat/>
    <w:uiPriority w:val="0"/>
    <w:rPr>
      <w:rFonts w:ascii="Tahoma" w:hAnsi="Tahoma"/>
      <w:sz w:val="24"/>
      <w:szCs w:val="20"/>
    </w:rPr>
  </w:style>
  <w:style w:type="paragraph" w:customStyle="1" w:styleId="4">
    <w:name w:val="0 正文格式 + 首行缩进:  2 字符"/>
    <w:basedOn w:val="5"/>
    <w:autoRedefine/>
    <w:qFormat/>
    <w:uiPriority w:val="0"/>
    <w:pPr>
      <w:widowControl w:val="0"/>
      <w:spacing w:line="360" w:lineRule="auto"/>
      <w:ind w:firstLine="200" w:firstLineChars="200"/>
      <w:jc w:val="both"/>
    </w:pPr>
    <w:rPr>
      <w:rFonts w:eastAsia="仿宋_GB2312" w:cs="宋体"/>
      <w:kern w:val="2"/>
      <w:sz w:val="28"/>
      <w:lang w:val="en-US" w:eastAsia="zh-CN" w:bidi="ar-SA"/>
    </w:rPr>
  </w:style>
  <w:style w:type="paragraph" w:customStyle="1" w:styleId="5">
    <w:name w:val="正文格式"/>
    <w:basedOn w:val="6"/>
    <w:next w:val="1"/>
    <w:autoRedefine/>
    <w:qFormat/>
    <w:uiPriority w:val="0"/>
    <w:pPr>
      <w:spacing w:before="156" w:beforeLines="50" w:line="440" w:lineRule="exact"/>
      <w:ind w:firstLine="200" w:firstLineChars="200"/>
    </w:pPr>
    <w:rPr>
      <w:rFonts w:ascii="Calibri" w:hAnsi="Calibri" w:eastAsia="仿宋_GB2312" w:cs="Calibri"/>
      <w:iCs/>
      <w:kern w:val="2"/>
      <w:sz w:val="28"/>
      <w:lang w:val="en-US" w:eastAsia="zh-CN" w:bidi="ar-SA"/>
    </w:rPr>
  </w:style>
  <w:style w:type="paragraph" w:customStyle="1" w:styleId="6">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styleId="8">
    <w:name w:val="annotation text"/>
    <w:basedOn w:val="1"/>
    <w:uiPriority w:val="0"/>
    <w:pPr>
      <w:jc w:val="left"/>
    </w:p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Hyperlink"/>
    <w:basedOn w:val="12"/>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4241</Words>
  <Characters>4529</Characters>
  <Lines>0</Lines>
  <Paragraphs>0</Paragraphs>
  <TotalTime>91</TotalTime>
  <ScaleCrop>false</ScaleCrop>
  <LinksUpToDate>false</LinksUpToDate>
  <CharactersWithSpaces>4626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2024-05-20T00:58:00Z</dcterms:created>
  <dc:creator>Administrator</dc:creator>
  <cp:lastModifiedBy>Jianbo_Lee</cp:lastModifiedBy>
  <dcterms:modified xsi:type="dcterms:W3CDTF">2024-05-23T09:15:44Z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5EF8DD985A6243CBA36694F16EEFC32F_13</vt:lpwstr>
  </property>
</Properties>
</file>